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AC77" w14:textId="77777777" w:rsidR="008B5A74" w:rsidRDefault="008B5A74">
      <w:pPr>
        <w:pStyle w:val="ConsPlusTitlePage"/>
      </w:pPr>
      <w:r>
        <w:t xml:space="preserve">Документ предоставлен </w:t>
      </w:r>
      <w:hyperlink r:id="rId4">
        <w:r>
          <w:rPr>
            <w:color w:val="0000FF"/>
          </w:rPr>
          <w:t>КонсультантПлюс</w:t>
        </w:r>
      </w:hyperlink>
      <w:r>
        <w:br/>
      </w:r>
    </w:p>
    <w:p w14:paraId="67E852AB" w14:textId="77777777" w:rsidR="008B5A74" w:rsidRDefault="008B5A74">
      <w:pPr>
        <w:pStyle w:val="ConsPlusNormal"/>
        <w:jc w:val="both"/>
        <w:outlineLvl w:val="0"/>
      </w:pPr>
    </w:p>
    <w:p w14:paraId="56B84ED3" w14:textId="77777777" w:rsidR="008B5A74" w:rsidRDefault="008B5A74">
      <w:pPr>
        <w:pStyle w:val="ConsPlusTitle"/>
        <w:jc w:val="center"/>
        <w:outlineLvl w:val="0"/>
      </w:pPr>
      <w:r>
        <w:t>ПРАВИТЕЛЬСТВО РОССИЙСКОЙ ФЕДЕРАЦИИ</w:t>
      </w:r>
    </w:p>
    <w:p w14:paraId="77B4D349" w14:textId="77777777" w:rsidR="008B5A74" w:rsidRDefault="008B5A74">
      <w:pPr>
        <w:pStyle w:val="ConsPlusTitle"/>
        <w:jc w:val="center"/>
      </w:pPr>
    </w:p>
    <w:p w14:paraId="6F1A812A" w14:textId="77777777" w:rsidR="008B5A74" w:rsidRDefault="008B5A74">
      <w:pPr>
        <w:pStyle w:val="ConsPlusTitle"/>
        <w:jc w:val="center"/>
      </w:pPr>
      <w:r>
        <w:t>ПОСТАНОВЛЕНИЕ</w:t>
      </w:r>
    </w:p>
    <w:p w14:paraId="66DA2CF4" w14:textId="77777777" w:rsidR="008B5A74" w:rsidRDefault="008B5A74">
      <w:pPr>
        <w:pStyle w:val="ConsPlusTitle"/>
        <w:jc w:val="center"/>
      </w:pPr>
      <w:r>
        <w:t>от 19 июня 2020 г. N 890</w:t>
      </w:r>
    </w:p>
    <w:p w14:paraId="5AFB80DA" w14:textId="77777777" w:rsidR="008B5A74" w:rsidRDefault="008B5A74">
      <w:pPr>
        <w:pStyle w:val="ConsPlusTitle"/>
        <w:jc w:val="center"/>
      </w:pPr>
    </w:p>
    <w:p w14:paraId="7D8B20D4" w14:textId="77777777" w:rsidR="008B5A74" w:rsidRDefault="008B5A74">
      <w:pPr>
        <w:pStyle w:val="ConsPlusTitle"/>
        <w:jc w:val="center"/>
      </w:pPr>
      <w:r>
        <w:t>О ПОРЯДКЕ</w:t>
      </w:r>
    </w:p>
    <w:p w14:paraId="5D776BF6" w14:textId="77777777" w:rsidR="008B5A74" w:rsidRDefault="008B5A74">
      <w:pPr>
        <w:pStyle w:val="ConsPlusTitle"/>
        <w:jc w:val="center"/>
      </w:pPr>
      <w:r>
        <w:t>ПРЕДОСТАВЛЕНИЯ ДОСТУПА К МИНИМАЛЬНОМУ НАБОРУ ФУНКЦИЙ</w:t>
      </w:r>
    </w:p>
    <w:p w14:paraId="49759B73" w14:textId="77777777" w:rsidR="008B5A74" w:rsidRDefault="008B5A74">
      <w:pPr>
        <w:pStyle w:val="ConsPlusTitle"/>
        <w:jc w:val="center"/>
      </w:pPr>
      <w:r>
        <w:t>ИНТЕЛЛЕКТУАЛЬНЫХ СИСТЕМ УЧЕТА ЭЛЕКТРИЧЕСКОЙ</w:t>
      </w:r>
    </w:p>
    <w:p w14:paraId="3FD977E0" w14:textId="77777777" w:rsidR="008B5A74" w:rsidRDefault="008B5A74">
      <w:pPr>
        <w:pStyle w:val="ConsPlusTitle"/>
        <w:jc w:val="center"/>
      </w:pPr>
      <w:r>
        <w:t>ЭНЕРГИИ (МОЩНОСТИ)</w:t>
      </w:r>
    </w:p>
    <w:p w14:paraId="14D891D6" w14:textId="77777777" w:rsidR="008B5A74" w:rsidRDefault="008B5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B5A74" w14:paraId="65F48C01" w14:textId="77777777">
        <w:tc>
          <w:tcPr>
            <w:tcW w:w="60" w:type="dxa"/>
            <w:tcBorders>
              <w:top w:val="nil"/>
              <w:left w:val="nil"/>
              <w:bottom w:val="nil"/>
              <w:right w:val="nil"/>
            </w:tcBorders>
            <w:shd w:val="clear" w:color="auto" w:fill="CED3F1"/>
            <w:tcMar>
              <w:top w:w="0" w:type="dxa"/>
              <w:left w:w="0" w:type="dxa"/>
              <w:bottom w:w="0" w:type="dxa"/>
              <w:right w:w="0" w:type="dxa"/>
            </w:tcMar>
          </w:tcPr>
          <w:p w14:paraId="535F80D4" w14:textId="77777777" w:rsidR="008B5A74" w:rsidRDefault="008B5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DE26CD" w14:textId="77777777" w:rsidR="008B5A74" w:rsidRDefault="008B5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833B86" w14:textId="77777777" w:rsidR="008B5A74" w:rsidRDefault="008B5A74">
            <w:pPr>
              <w:pStyle w:val="ConsPlusNormal"/>
              <w:jc w:val="center"/>
            </w:pPr>
            <w:r>
              <w:rPr>
                <w:color w:val="392C69"/>
              </w:rPr>
              <w:t>Список изменяющих документов</w:t>
            </w:r>
          </w:p>
          <w:p w14:paraId="4F8F4E3C" w14:textId="77777777" w:rsidR="008B5A74" w:rsidRDefault="008B5A74">
            <w:pPr>
              <w:pStyle w:val="ConsPlusNormal"/>
              <w:jc w:val="center"/>
            </w:pPr>
            <w:r>
              <w:rPr>
                <w:color w:val="392C69"/>
              </w:rPr>
              <w:t xml:space="preserve">(в ред. Постановлений Правительства РФ от 21.12.2020 </w:t>
            </w:r>
            <w:hyperlink r:id="rId5">
              <w:r>
                <w:rPr>
                  <w:color w:val="0000FF"/>
                </w:rPr>
                <w:t>N 2184</w:t>
              </w:r>
            </w:hyperlink>
            <w:r>
              <w:rPr>
                <w:color w:val="392C69"/>
              </w:rPr>
              <w:t>,</w:t>
            </w:r>
          </w:p>
          <w:p w14:paraId="47B9235F" w14:textId="77777777" w:rsidR="008B5A74" w:rsidRDefault="008B5A74">
            <w:pPr>
              <w:pStyle w:val="ConsPlusNormal"/>
              <w:jc w:val="center"/>
            </w:pPr>
            <w:r>
              <w:rPr>
                <w:color w:val="392C69"/>
              </w:rPr>
              <w:t xml:space="preserve">от 29.10.2021 </w:t>
            </w:r>
            <w:hyperlink r:id="rId6">
              <w:r>
                <w:rPr>
                  <w:color w:val="0000FF"/>
                </w:rPr>
                <w:t>N 1852</w:t>
              </w:r>
            </w:hyperlink>
            <w:r>
              <w:rPr>
                <w:color w:val="392C69"/>
              </w:rPr>
              <w:t xml:space="preserve">, от 28.12.2021 </w:t>
            </w:r>
            <w:hyperlink r:id="rId7">
              <w:r>
                <w:rPr>
                  <w:color w:val="0000FF"/>
                </w:rPr>
                <w:t>N 2516</w:t>
              </w:r>
            </w:hyperlink>
            <w:r>
              <w:rPr>
                <w:color w:val="392C69"/>
              </w:rPr>
              <w:t xml:space="preserve">, от 30.12.2022 </w:t>
            </w:r>
            <w:hyperlink r:id="rId8">
              <w:r>
                <w:rPr>
                  <w:color w:val="0000FF"/>
                </w:rPr>
                <w:t>N 2554</w:t>
              </w:r>
            </w:hyperlink>
            <w:r>
              <w:rPr>
                <w:color w:val="392C69"/>
              </w:rPr>
              <w:t>,</w:t>
            </w:r>
          </w:p>
          <w:p w14:paraId="248EC99B" w14:textId="77777777" w:rsidR="008B5A74" w:rsidRDefault="008B5A74">
            <w:pPr>
              <w:pStyle w:val="ConsPlusNormal"/>
              <w:jc w:val="center"/>
            </w:pPr>
            <w:r>
              <w:rPr>
                <w:color w:val="392C69"/>
              </w:rPr>
              <w:t xml:space="preserve">от 07.06.2023 </w:t>
            </w:r>
            <w:hyperlink r:id="rId9">
              <w:r>
                <w:rPr>
                  <w:color w:val="0000FF"/>
                </w:rPr>
                <w:t>N 940</w:t>
              </w:r>
            </w:hyperlink>
            <w:r>
              <w:rPr>
                <w:color w:val="392C69"/>
              </w:rPr>
              <w:t xml:space="preserve">, от 10.06.2023 </w:t>
            </w:r>
            <w:hyperlink r:id="rId10">
              <w:r>
                <w:rPr>
                  <w:color w:val="0000FF"/>
                </w:rPr>
                <w:t>N 968</w:t>
              </w:r>
            </w:hyperlink>
            <w:r>
              <w:rPr>
                <w:color w:val="392C69"/>
              </w:rPr>
              <w:t xml:space="preserve">, от 29.03.2024 </w:t>
            </w:r>
            <w:hyperlink r:id="rId11">
              <w:r>
                <w:rPr>
                  <w:color w:val="0000FF"/>
                </w:rPr>
                <w:t>N 395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D90DD6" w14:textId="77777777" w:rsidR="008B5A74" w:rsidRDefault="008B5A74">
            <w:pPr>
              <w:pStyle w:val="ConsPlusNormal"/>
            </w:pPr>
          </w:p>
        </w:tc>
      </w:tr>
    </w:tbl>
    <w:p w14:paraId="71ABE438" w14:textId="77777777" w:rsidR="008B5A74" w:rsidRDefault="008B5A74">
      <w:pPr>
        <w:pStyle w:val="ConsPlusNormal"/>
        <w:jc w:val="both"/>
      </w:pPr>
    </w:p>
    <w:p w14:paraId="6A5F1AB9" w14:textId="77777777" w:rsidR="008B5A74" w:rsidRDefault="008B5A74">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14:paraId="5D911814" w14:textId="77777777" w:rsidR="008B5A74" w:rsidRDefault="008B5A74">
      <w:pPr>
        <w:pStyle w:val="ConsPlusNormal"/>
        <w:spacing w:before="220"/>
        <w:ind w:firstLine="540"/>
        <w:jc w:val="both"/>
      </w:pPr>
      <w:r>
        <w:t xml:space="preserve">1. Утвердить прилагаемые </w:t>
      </w:r>
      <w:hyperlink w:anchor="P36">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14:paraId="22558E2F" w14:textId="77777777" w:rsidR="008B5A74" w:rsidRDefault="008B5A74">
      <w:pPr>
        <w:pStyle w:val="ConsPlusNormal"/>
        <w:spacing w:before="220"/>
        <w:ind w:firstLine="540"/>
        <w:jc w:val="both"/>
      </w:pPr>
      <w:r>
        <w:t>2. Министерству энергетики Российской Федерации:</w:t>
      </w:r>
    </w:p>
    <w:p w14:paraId="473C6F86" w14:textId="77777777" w:rsidR="008B5A74" w:rsidRDefault="008B5A74">
      <w:pPr>
        <w:pStyle w:val="ConsPlusNormal"/>
        <w:spacing w:before="220"/>
        <w:ind w:firstLine="540"/>
        <w:jc w:val="both"/>
      </w:pPr>
      <w:r>
        <w:t xml:space="preserve">не позднее 12 месяцев со дня вступления в силу настоящего постановления утвердить </w:t>
      </w:r>
      <w:hyperlink r:id="rId12">
        <w:r>
          <w:rPr>
            <w:color w:val="0000FF"/>
          </w:rPr>
          <w:t>методику</w:t>
        </w:r>
      </w:hyperlink>
      <w:r>
        <w:t xml:space="preserve"> и </w:t>
      </w:r>
      <w:hyperlink r:id="rId13">
        <w:r>
          <w:rPr>
            <w:color w:val="0000FF"/>
          </w:rPr>
          <w:t>порядок</w:t>
        </w:r>
      </w:hyperlink>
      <w:r>
        <w:t xml:space="preserve"> кодификации мест установки приборов учета электрической энергии и точек поставки электрической энергии;</w:t>
      </w:r>
    </w:p>
    <w:p w14:paraId="748F4856" w14:textId="77777777" w:rsidR="008B5A74" w:rsidRDefault="008B5A74">
      <w:pPr>
        <w:pStyle w:val="ConsPlusNormal"/>
        <w:spacing w:before="220"/>
        <w:ind w:firstLine="540"/>
        <w:jc w:val="both"/>
      </w:pPr>
      <w:r>
        <w:t xml:space="preserve">по согласованию с Министерством цифрового развития, связи и массовых коммуникаций Российской Федерации до 1 января 2021 г. утвердить </w:t>
      </w:r>
      <w:hyperlink r:id="rId14">
        <w:r>
          <w:rPr>
            <w:color w:val="0000FF"/>
          </w:rPr>
          <w:t>перечень</w:t>
        </w:r>
      </w:hyperlink>
      <w:r>
        <w:t xml:space="preserve"> и </w:t>
      </w:r>
      <w:hyperlink r:id="rId15">
        <w:r>
          <w:rPr>
            <w:color w:val="0000FF"/>
          </w:rPr>
          <w:t>спецификацию</w:t>
        </w:r>
      </w:hyperlink>
      <w:r>
        <w:t xml:space="preserve">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разместить их на официальном сайте Министерства энергетики Российской Федерации в информационно-телекоммуникационной сети "Интернет";</w:t>
      </w:r>
    </w:p>
    <w:p w14:paraId="37D6F138" w14:textId="77777777" w:rsidR="008B5A74" w:rsidRDefault="008B5A74">
      <w:pPr>
        <w:pStyle w:val="ConsPlusNormal"/>
        <w:spacing w:before="220"/>
        <w:ind w:firstLine="540"/>
        <w:jc w:val="both"/>
      </w:pPr>
      <w:r>
        <w:t>совместно с Федеральной службой безопасности Российской Федерации, Федеральной службой по техническому и экспортному контролю и Министерством цифрового развития, связи и массовых коммуникаций Российской Федерации до 1 января 2021 г. разработать базовую модель нарушителя (</w:t>
      </w:r>
      <w:hyperlink r:id="rId16">
        <w:r>
          <w:rPr>
            <w:color w:val="0000FF"/>
          </w:rPr>
          <w:t>базовую модель</w:t>
        </w:r>
      </w:hyperlink>
      <w:r>
        <w:t xml:space="preserve"> угроз безопасности информации) в интеллектуальных системах учета электрической энергии (мощности) и разместить на официальном сайте Министерства энергетики Российской Федерации в информационно-телекоммуникационной сети "Интернет".</w:t>
      </w:r>
    </w:p>
    <w:p w14:paraId="4BF0D36D" w14:textId="77777777" w:rsidR="008B5A74" w:rsidRDefault="008B5A74">
      <w:pPr>
        <w:pStyle w:val="ConsPlusNormal"/>
        <w:spacing w:before="220"/>
        <w:ind w:firstLine="540"/>
        <w:jc w:val="both"/>
      </w:pPr>
      <w:r>
        <w:t xml:space="preserve">3. Министерству цифрового развития, связи и массовых коммуникаций Российской Федерации по согласованию с Министерством энергетики Российской Федерации до 1 января 2021 г. утвердить </w:t>
      </w:r>
      <w:hyperlink r:id="rId17">
        <w:r>
          <w:rPr>
            <w:color w:val="0000FF"/>
          </w:rPr>
          <w:t>перечень</w:t>
        </w:r>
      </w:hyperlink>
      <w:r>
        <w:t xml:space="preserve"> и спецификацию защищенных протоколов передачи данных, которые могут быть использованы для организации информационного обмена между компонентами интеллектуальной системы учета электрической энергии (мощности) и приборами учета электрической энергии, которые могут быть присоединены к такой системе, и разместить их на официальном сайте Министерства цифрового развития, связи и массовых коммуникаций Российской Федерации в информационно-телекоммуникационной сети "Интернет".</w:t>
      </w:r>
    </w:p>
    <w:p w14:paraId="70EBCD84" w14:textId="77777777" w:rsidR="008B5A74" w:rsidRDefault="008B5A74">
      <w:pPr>
        <w:pStyle w:val="ConsPlusNormal"/>
        <w:jc w:val="both"/>
      </w:pPr>
    </w:p>
    <w:p w14:paraId="213847C0" w14:textId="77777777" w:rsidR="008B5A74" w:rsidRDefault="008B5A74">
      <w:pPr>
        <w:pStyle w:val="ConsPlusNormal"/>
        <w:jc w:val="right"/>
      </w:pPr>
      <w:r>
        <w:t>Председатель Правительства</w:t>
      </w:r>
    </w:p>
    <w:p w14:paraId="072561E7" w14:textId="77777777" w:rsidR="008B5A74" w:rsidRDefault="008B5A74">
      <w:pPr>
        <w:pStyle w:val="ConsPlusNormal"/>
        <w:jc w:val="right"/>
      </w:pPr>
      <w:r>
        <w:t>Российской Федерации</w:t>
      </w:r>
    </w:p>
    <w:p w14:paraId="40298388" w14:textId="77777777" w:rsidR="008B5A74" w:rsidRDefault="008B5A74">
      <w:pPr>
        <w:pStyle w:val="ConsPlusNormal"/>
        <w:jc w:val="right"/>
      </w:pPr>
      <w:r>
        <w:t>М.МИШУСТИН</w:t>
      </w:r>
    </w:p>
    <w:p w14:paraId="734C29C9" w14:textId="77777777" w:rsidR="008B5A74" w:rsidRDefault="008B5A74">
      <w:pPr>
        <w:pStyle w:val="ConsPlusNormal"/>
        <w:jc w:val="right"/>
        <w:outlineLvl w:val="0"/>
      </w:pPr>
      <w:r>
        <w:lastRenderedPageBreak/>
        <w:t>Утверждены</w:t>
      </w:r>
    </w:p>
    <w:p w14:paraId="4BEBF4B6" w14:textId="77777777" w:rsidR="008B5A74" w:rsidRDefault="008B5A74">
      <w:pPr>
        <w:pStyle w:val="ConsPlusNormal"/>
        <w:jc w:val="right"/>
      </w:pPr>
      <w:r>
        <w:t>постановлением Правительства</w:t>
      </w:r>
    </w:p>
    <w:p w14:paraId="3617CB26" w14:textId="77777777" w:rsidR="008B5A74" w:rsidRDefault="008B5A74">
      <w:pPr>
        <w:pStyle w:val="ConsPlusNormal"/>
        <w:jc w:val="right"/>
      </w:pPr>
      <w:r>
        <w:t>Российской Федерации</w:t>
      </w:r>
    </w:p>
    <w:p w14:paraId="49D95343" w14:textId="77777777" w:rsidR="008B5A74" w:rsidRDefault="008B5A74">
      <w:pPr>
        <w:pStyle w:val="ConsPlusNormal"/>
        <w:jc w:val="right"/>
      </w:pPr>
      <w:r>
        <w:t>от 19 июня 2020 г. N 890</w:t>
      </w:r>
    </w:p>
    <w:p w14:paraId="315BFEBE" w14:textId="77777777" w:rsidR="008B5A74" w:rsidRDefault="008B5A74">
      <w:pPr>
        <w:pStyle w:val="ConsPlusNormal"/>
        <w:jc w:val="both"/>
      </w:pPr>
    </w:p>
    <w:p w14:paraId="31488ADA" w14:textId="77777777" w:rsidR="008B5A74" w:rsidRDefault="008B5A74">
      <w:pPr>
        <w:pStyle w:val="ConsPlusTitle"/>
        <w:jc w:val="center"/>
      </w:pPr>
      <w:bookmarkStart w:id="0" w:name="P36"/>
      <w:bookmarkEnd w:id="0"/>
      <w:r>
        <w:t>ПРАВИЛА</w:t>
      </w:r>
    </w:p>
    <w:p w14:paraId="4703A024" w14:textId="77777777" w:rsidR="008B5A74" w:rsidRDefault="008B5A74">
      <w:pPr>
        <w:pStyle w:val="ConsPlusTitle"/>
        <w:jc w:val="center"/>
      </w:pPr>
      <w:r>
        <w:t>ПРЕДОСТАВЛЕНИЯ ДОСТУПА К МИНИМАЛЬНОМУ НАБОРУ ФУНКЦИЙ</w:t>
      </w:r>
    </w:p>
    <w:p w14:paraId="712361D6" w14:textId="77777777" w:rsidR="008B5A74" w:rsidRDefault="008B5A74">
      <w:pPr>
        <w:pStyle w:val="ConsPlusTitle"/>
        <w:jc w:val="center"/>
      </w:pPr>
      <w:r>
        <w:t>ИНТЕЛЛЕКТУАЛЬНЫХ СИСТЕМ УЧЕТА ЭЛЕКТРИЧЕСКОЙ</w:t>
      </w:r>
    </w:p>
    <w:p w14:paraId="756D49FF" w14:textId="77777777" w:rsidR="008B5A74" w:rsidRDefault="008B5A74">
      <w:pPr>
        <w:pStyle w:val="ConsPlusTitle"/>
        <w:jc w:val="center"/>
      </w:pPr>
      <w:r>
        <w:t>ЭНЕРГИИ (МОЩНОСТИ)</w:t>
      </w:r>
    </w:p>
    <w:p w14:paraId="7CBCB431" w14:textId="77777777" w:rsidR="008B5A74" w:rsidRDefault="008B5A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8B5A74" w14:paraId="4F806F3E" w14:textId="77777777">
        <w:tc>
          <w:tcPr>
            <w:tcW w:w="60" w:type="dxa"/>
            <w:tcBorders>
              <w:top w:val="nil"/>
              <w:left w:val="nil"/>
              <w:bottom w:val="nil"/>
              <w:right w:val="nil"/>
            </w:tcBorders>
            <w:shd w:val="clear" w:color="auto" w:fill="CED3F1"/>
            <w:tcMar>
              <w:top w:w="0" w:type="dxa"/>
              <w:left w:w="0" w:type="dxa"/>
              <w:bottom w:w="0" w:type="dxa"/>
              <w:right w:w="0" w:type="dxa"/>
            </w:tcMar>
          </w:tcPr>
          <w:p w14:paraId="6E59C60A" w14:textId="77777777" w:rsidR="008B5A74" w:rsidRDefault="008B5A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0F72C9" w14:textId="77777777" w:rsidR="008B5A74" w:rsidRDefault="008B5A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B333F4" w14:textId="77777777" w:rsidR="008B5A74" w:rsidRDefault="008B5A74">
            <w:pPr>
              <w:pStyle w:val="ConsPlusNormal"/>
              <w:jc w:val="center"/>
            </w:pPr>
            <w:r>
              <w:rPr>
                <w:color w:val="392C69"/>
              </w:rPr>
              <w:t>Список изменяющих документов</w:t>
            </w:r>
          </w:p>
          <w:p w14:paraId="41DCF48D" w14:textId="77777777" w:rsidR="008B5A74" w:rsidRDefault="008B5A74">
            <w:pPr>
              <w:pStyle w:val="ConsPlusNormal"/>
              <w:jc w:val="center"/>
            </w:pPr>
            <w:r>
              <w:rPr>
                <w:color w:val="392C69"/>
              </w:rPr>
              <w:t xml:space="preserve">(в ред. Постановлений Правительства РФ от 21.12.2020 </w:t>
            </w:r>
            <w:hyperlink r:id="rId18">
              <w:r>
                <w:rPr>
                  <w:color w:val="0000FF"/>
                </w:rPr>
                <w:t>N 2184</w:t>
              </w:r>
            </w:hyperlink>
            <w:r>
              <w:rPr>
                <w:color w:val="392C69"/>
              </w:rPr>
              <w:t>,</w:t>
            </w:r>
          </w:p>
          <w:p w14:paraId="549EA80D" w14:textId="77777777" w:rsidR="008B5A74" w:rsidRDefault="008B5A74">
            <w:pPr>
              <w:pStyle w:val="ConsPlusNormal"/>
              <w:jc w:val="center"/>
            </w:pPr>
            <w:r>
              <w:rPr>
                <w:color w:val="392C69"/>
              </w:rPr>
              <w:t xml:space="preserve">от 29.10.2021 </w:t>
            </w:r>
            <w:hyperlink r:id="rId19">
              <w:r>
                <w:rPr>
                  <w:color w:val="0000FF"/>
                </w:rPr>
                <w:t>N 1852</w:t>
              </w:r>
            </w:hyperlink>
            <w:r>
              <w:rPr>
                <w:color w:val="392C69"/>
              </w:rPr>
              <w:t xml:space="preserve">, от 28.12.2021 </w:t>
            </w:r>
            <w:hyperlink r:id="rId20">
              <w:r>
                <w:rPr>
                  <w:color w:val="0000FF"/>
                </w:rPr>
                <w:t>N 2516</w:t>
              </w:r>
            </w:hyperlink>
            <w:r>
              <w:rPr>
                <w:color w:val="392C69"/>
              </w:rPr>
              <w:t xml:space="preserve">, от 30.12.2022 </w:t>
            </w:r>
            <w:hyperlink r:id="rId21">
              <w:r>
                <w:rPr>
                  <w:color w:val="0000FF"/>
                </w:rPr>
                <w:t>N 2554</w:t>
              </w:r>
            </w:hyperlink>
            <w:r>
              <w:rPr>
                <w:color w:val="392C69"/>
              </w:rPr>
              <w:t>,</w:t>
            </w:r>
          </w:p>
          <w:p w14:paraId="65A1EAF7" w14:textId="77777777" w:rsidR="008B5A74" w:rsidRDefault="008B5A74">
            <w:pPr>
              <w:pStyle w:val="ConsPlusNormal"/>
              <w:jc w:val="center"/>
            </w:pPr>
            <w:r>
              <w:rPr>
                <w:color w:val="392C69"/>
              </w:rPr>
              <w:t xml:space="preserve">от 07.06.2023 </w:t>
            </w:r>
            <w:hyperlink r:id="rId22">
              <w:r>
                <w:rPr>
                  <w:color w:val="0000FF"/>
                </w:rPr>
                <w:t>N 940</w:t>
              </w:r>
            </w:hyperlink>
            <w:r>
              <w:rPr>
                <w:color w:val="392C69"/>
              </w:rPr>
              <w:t xml:space="preserve">, от 10.06.2023 </w:t>
            </w:r>
            <w:hyperlink r:id="rId23">
              <w:r>
                <w:rPr>
                  <w:color w:val="0000FF"/>
                </w:rPr>
                <w:t>N 968</w:t>
              </w:r>
            </w:hyperlink>
            <w:r>
              <w:rPr>
                <w:color w:val="392C69"/>
              </w:rPr>
              <w:t xml:space="preserve">, от 29.03.2024 </w:t>
            </w:r>
            <w:hyperlink r:id="rId24">
              <w:r>
                <w:rPr>
                  <w:color w:val="0000FF"/>
                </w:rPr>
                <w:t>N 395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BFE352" w14:textId="77777777" w:rsidR="008B5A74" w:rsidRDefault="008B5A74">
            <w:pPr>
              <w:pStyle w:val="ConsPlusNormal"/>
            </w:pPr>
          </w:p>
        </w:tc>
      </w:tr>
    </w:tbl>
    <w:p w14:paraId="0D388F0B" w14:textId="77777777" w:rsidR="008B5A74" w:rsidRDefault="008B5A74">
      <w:pPr>
        <w:pStyle w:val="ConsPlusNormal"/>
        <w:jc w:val="both"/>
      </w:pPr>
    </w:p>
    <w:p w14:paraId="4DD45397" w14:textId="77777777" w:rsidR="008B5A74" w:rsidRDefault="008B5A74">
      <w:pPr>
        <w:pStyle w:val="ConsPlusTitle"/>
        <w:jc w:val="center"/>
        <w:outlineLvl w:val="1"/>
      </w:pPr>
      <w:r>
        <w:t>I. Общие принципы предоставления минимального набора</w:t>
      </w:r>
    </w:p>
    <w:p w14:paraId="6597A357" w14:textId="77777777" w:rsidR="008B5A74" w:rsidRDefault="008B5A74">
      <w:pPr>
        <w:pStyle w:val="ConsPlusTitle"/>
        <w:jc w:val="center"/>
      </w:pPr>
      <w:r>
        <w:t>функций интеллектуальной системы учета электрической</w:t>
      </w:r>
    </w:p>
    <w:p w14:paraId="0562387F" w14:textId="77777777" w:rsidR="008B5A74" w:rsidRDefault="008B5A74">
      <w:pPr>
        <w:pStyle w:val="ConsPlusTitle"/>
        <w:jc w:val="center"/>
      </w:pPr>
      <w:r>
        <w:t>энергии (мощности)</w:t>
      </w:r>
    </w:p>
    <w:p w14:paraId="241E053A" w14:textId="77777777" w:rsidR="008B5A74" w:rsidRDefault="008B5A74">
      <w:pPr>
        <w:pStyle w:val="ConsPlusNormal"/>
        <w:jc w:val="both"/>
      </w:pPr>
    </w:p>
    <w:p w14:paraId="2EBB588A" w14:textId="77777777" w:rsidR="008B5A74" w:rsidRDefault="008B5A74">
      <w:pPr>
        <w:pStyle w:val="ConsPlusNormal"/>
        <w:ind w:firstLine="540"/>
        <w:jc w:val="both"/>
      </w:pPr>
      <w:r>
        <w:t>1. Настоящие Правила устанавливают общие принципы предоставления доступа к минимальному набору функций интеллектуальной системы учета электрической энергии (мощности) (далее - интеллектуальная система учета), перечень функций интеллектуальной системы учета и требования к ним, перечень функций приборов учета электрической энергии, которые могут быть присоединены к интеллектуальной системе учета, и требования к ним, порядок присоединения приборов учета электрической энергии к интеллектуальной системе учета и предоставления доступа к ее функциям, требования по защите информации, размещаемой в интеллектуальной системе учета, от несанкционированного доступа к ней при ее сборе, передаче и хранении, требования к порядку обмена информацией в рамках функционирования интеллектуальных систем учета, ее форматам и протоколам обмена.</w:t>
      </w:r>
    </w:p>
    <w:p w14:paraId="64407122" w14:textId="77777777" w:rsidR="008B5A74" w:rsidRDefault="008B5A74">
      <w:pPr>
        <w:pStyle w:val="ConsPlusNormal"/>
        <w:spacing w:before="220"/>
        <w:ind w:firstLine="540"/>
        <w:jc w:val="both"/>
      </w:pPr>
      <w:r>
        <w:t xml:space="preserve">2. По всем приборам учета электрической энергии, допускаемым (вводимым)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в соответствии с требованиями Федерального </w:t>
      </w:r>
      <w:hyperlink r:id="rId25">
        <w:r>
          <w:rPr>
            <w:color w:val="0000FF"/>
          </w:rPr>
          <w:t>закона</w:t>
        </w:r>
      </w:hyperlink>
      <w:r>
        <w:t xml:space="preserve"> "Об электроэнергетике", сетевая организация и (или) гарантирующий поставщик (далее - владельцы интеллектуальных систем учета) обеспечивают безвозмездное предоставление возможности использования функций интеллектуальной системы учета в порядке, установленном настоящими Правилами, субъектам электроэнергетики и потребителям электрической энергии, в отношении которых они обеспечивают коммерческий учет электрической энергии (далее - пользователь интеллектуальной системы учета).</w:t>
      </w:r>
    </w:p>
    <w:p w14:paraId="17411EBD" w14:textId="77777777" w:rsidR="008B5A74" w:rsidRDefault="008B5A74">
      <w:pPr>
        <w:pStyle w:val="ConsPlusNormal"/>
        <w:spacing w:before="220"/>
        <w:ind w:firstLine="540"/>
        <w:jc w:val="both"/>
      </w:pPr>
      <w:r>
        <w:t xml:space="preserve">Приборы учета электрической энергии, устанавливаемые застройщиками в многоквартирных домах, разрешение на строительство которых выдано после 1 января 2021 г., должны соответствовать требованиям </w:t>
      </w:r>
      <w:hyperlink w:anchor="P158">
        <w:r>
          <w:rPr>
            <w:color w:val="0000FF"/>
          </w:rPr>
          <w:t>раздела III</w:t>
        </w:r>
      </w:hyperlink>
      <w:r>
        <w:t xml:space="preserve"> настоящих Правил.</w:t>
      </w:r>
    </w:p>
    <w:p w14:paraId="3844F607" w14:textId="77777777" w:rsidR="008B5A74" w:rsidRDefault="008B5A74">
      <w:pPr>
        <w:pStyle w:val="ConsPlusNormal"/>
        <w:jc w:val="both"/>
      </w:pPr>
      <w:r>
        <w:t xml:space="preserve">(абзац введен </w:t>
      </w:r>
      <w:hyperlink r:id="rId26">
        <w:r>
          <w:rPr>
            <w:color w:val="0000FF"/>
          </w:rPr>
          <w:t>Постановлением</w:t>
        </w:r>
      </w:hyperlink>
      <w:r>
        <w:t xml:space="preserve"> Правительства РФ от 21.12.2020 N 2184)</w:t>
      </w:r>
    </w:p>
    <w:p w14:paraId="489F3B51" w14:textId="77777777" w:rsidR="008B5A74" w:rsidRDefault="008B5A74">
      <w:pPr>
        <w:pStyle w:val="ConsPlusNormal"/>
        <w:spacing w:before="220"/>
        <w:ind w:firstLine="540"/>
        <w:jc w:val="both"/>
      </w:pPr>
      <w:r>
        <w:t xml:space="preserve">Приборы учета электрической энергии, устанавливаемые застройщиками в многоквартирных домах, разрешение на строительство которых выдано до 1 января 2021 г., должны отвечать требованиям законодательства Российской Федерации, действующего на дату выдачи разрешения на строительство. Если допускаемые к эксплуатации приборы учета электрической энергии, установленные застройщиками в многоквартирных домах, не соответствуют требованиям </w:t>
      </w:r>
      <w:hyperlink w:anchor="P158">
        <w:r>
          <w:rPr>
            <w:color w:val="0000FF"/>
          </w:rPr>
          <w:t>раздела III</w:t>
        </w:r>
      </w:hyperlink>
      <w:r>
        <w:t xml:space="preserve"> настоящих Правил, то по таким приборам учета электрической энергии гарантирующий поставщик (сетевая организация) не обязан обеспечивать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w:t>
      </w:r>
    </w:p>
    <w:p w14:paraId="1FB364ED" w14:textId="77777777" w:rsidR="008B5A74" w:rsidRDefault="008B5A74">
      <w:pPr>
        <w:pStyle w:val="ConsPlusNormal"/>
        <w:jc w:val="both"/>
      </w:pPr>
      <w:r>
        <w:t xml:space="preserve">(абзац введен </w:t>
      </w:r>
      <w:hyperlink r:id="rId27">
        <w:r>
          <w:rPr>
            <w:color w:val="0000FF"/>
          </w:rPr>
          <w:t>Постановлением</w:t>
        </w:r>
      </w:hyperlink>
      <w:r>
        <w:t xml:space="preserve"> Правительства РФ от 21.12.2020 N 2184; в ред. </w:t>
      </w:r>
      <w:hyperlink r:id="rId28">
        <w:r>
          <w:rPr>
            <w:color w:val="0000FF"/>
          </w:rPr>
          <w:t>Постановления</w:t>
        </w:r>
      </w:hyperlink>
      <w:r>
        <w:t xml:space="preserve"> Правительства РФ от 30.12.2022 N 2554)</w:t>
      </w:r>
    </w:p>
    <w:p w14:paraId="40338B0D" w14:textId="77777777" w:rsidR="008B5A74" w:rsidRDefault="008B5A74">
      <w:pPr>
        <w:pStyle w:val="ConsPlusNormal"/>
        <w:spacing w:before="220"/>
        <w:ind w:firstLine="540"/>
        <w:jc w:val="both"/>
      </w:pPr>
      <w:r>
        <w:lastRenderedPageBreak/>
        <w:t xml:space="preserve">Если приборы учета электрической энергии, допущенные сетевыми организациями и гарантирующими поставщиками к эксплуатации после проведения поверки в соответствии с </w:t>
      </w:r>
      <w:hyperlink r:id="rId29">
        <w:r>
          <w:rPr>
            <w:color w:val="0000FF"/>
          </w:rPr>
          <w:t>абзацем вторым пункта 80(1)</w:t>
        </w:r>
      </w:hyperlink>
      <w:r>
        <w:t xml:space="preserve"> и </w:t>
      </w:r>
      <w:hyperlink r:id="rId30">
        <w:r>
          <w:rPr>
            <w:color w:val="0000FF"/>
          </w:rPr>
          <w:t>абзацем первым пункта 80(2)</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собственникам и пользователям помещений в многоквартирных домах и жилых домов), и </w:t>
      </w:r>
      <w:hyperlink r:id="rId31">
        <w:r>
          <w:rPr>
            <w:color w:val="0000FF"/>
          </w:rPr>
          <w:t>абзацем четырнадцатым пункта 136</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а также приборы учета электрической энергии, допущенные сетевыми организациями к эксплуатации, принадлежащие гражданам, осуществляющим ведение садоводства или огородничества на земельном участке, расположенном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в соответствии с </w:t>
      </w:r>
      <w:hyperlink r:id="rId32">
        <w:r>
          <w:rPr>
            <w:color w:val="0000FF"/>
          </w:rPr>
          <w:t>пунктом 39(6)</w:t>
        </w:r>
      </w:hyperlink>
      <w:r>
        <w:t xml:space="preserve"> Основных положений функционирования розничных рынков электрической энергии, не соответствуют требованиям </w:t>
      </w:r>
      <w:hyperlink w:anchor="P158">
        <w:r>
          <w:rPr>
            <w:color w:val="0000FF"/>
          </w:rPr>
          <w:t>раздела III</w:t>
        </w:r>
      </w:hyperlink>
      <w:r>
        <w:t xml:space="preserve"> настоящих Правил, то по таким приборам учета электрической энергии гарантирующий поставщик (сетевая организация) не обязан обеспечивать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w:t>
      </w:r>
    </w:p>
    <w:p w14:paraId="146A38FC" w14:textId="77777777" w:rsidR="008B5A74" w:rsidRDefault="008B5A74">
      <w:pPr>
        <w:pStyle w:val="ConsPlusNormal"/>
        <w:jc w:val="both"/>
      </w:pPr>
      <w:r>
        <w:t xml:space="preserve">(абзац введен </w:t>
      </w:r>
      <w:hyperlink r:id="rId33">
        <w:r>
          <w:rPr>
            <w:color w:val="0000FF"/>
          </w:rPr>
          <w:t>Постановлением</w:t>
        </w:r>
      </w:hyperlink>
      <w:r>
        <w:t xml:space="preserve"> Правительства РФ от 29.03.2024 N 395)</w:t>
      </w:r>
    </w:p>
    <w:p w14:paraId="4A18C50F" w14:textId="77777777" w:rsidR="008B5A74" w:rsidRDefault="008B5A74">
      <w:pPr>
        <w:pStyle w:val="ConsPlusNormal"/>
        <w:spacing w:before="220"/>
        <w:ind w:firstLine="540"/>
        <w:jc w:val="both"/>
      </w:pPr>
      <w:r>
        <w:t>Предоставление пользователю интеллектуальной системы учета доступа к функциям интеллектуальных систем учета в отношении прибора учета электрической энергии должно быть обеспечено с момента присоединения соответствующего прибора учета электрической энергии к интеллектуальной системе учета соответствующего гарантирующего поставщика или сетевой организации.</w:t>
      </w:r>
    </w:p>
    <w:p w14:paraId="334C9C0E" w14:textId="77777777" w:rsidR="008B5A74" w:rsidRDefault="008B5A74">
      <w:pPr>
        <w:pStyle w:val="ConsPlusNormal"/>
        <w:spacing w:before="220"/>
        <w:ind w:firstLine="540"/>
        <w:jc w:val="both"/>
      </w:pPr>
      <w:r>
        <w:t>Предоставление доступа к функциям интеллектуальных систем учета должно быть обеспечено в объеме, необходимом для реализации прав и обязанностей пользователей интеллектуальной системы учета, предусмотренных законодательством Российской Федерации, в том числе путем разграничения прав доступа пользователей интеллектуальной системы учета к функциям интеллектуальных систем учета.</w:t>
      </w:r>
    </w:p>
    <w:p w14:paraId="1D0B8321" w14:textId="77777777" w:rsidR="008B5A74" w:rsidRDefault="008B5A74">
      <w:pPr>
        <w:pStyle w:val="ConsPlusNormal"/>
        <w:spacing w:before="220"/>
        <w:ind w:firstLine="540"/>
        <w:jc w:val="both"/>
      </w:pPr>
      <w:r>
        <w:t>3. Под прибором учета электрической энергии, присоединенным к интеллектуальной системе учета, для целей настоящих Правил понимается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и присоединенный к интеллектуальной системе учета в соответствии с настоящими Правилами.</w:t>
      </w:r>
    </w:p>
    <w:p w14:paraId="5DB24BBF" w14:textId="77777777" w:rsidR="008B5A74" w:rsidRDefault="008B5A74">
      <w:pPr>
        <w:pStyle w:val="ConsPlusNormal"/>
        <w:spacing w:before="220"/>
        <w:ind w:firstLine="540"/>
        <w:jc w:val="both"/>
      </w:pPr>
      <w:r>
        <w:t xml:space="preserve">4. Прибор учета электрической энергии, присоединяемый к интеллектуальной системе учета, должен соответствовать требованиям </w:t>
      </w:r>
      <w:hyperlink r:id="rId34">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 </w:t>
      </w:r>
      <w:hyperlink r:id="rId35">
        <w:r>
          <w:rPr>
            <w:color w:val="0000FF"/>
          </w:rPr>
          <w:t>постановления</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при условии наличия таких приборов учета в свободном доступе на соответствующем товарном рынке.</w:t>
      </w:r>
    </w:p>
    <w:p w14:paraId="1C10D886" w14:textId="77777777" w:rsidR="008B5A74" w:rsidRDefault="008B5A74">
      <w:pPr>
        <w:pStyle w:val="ConsPlusNormal"/>
        <w:spacing w:before="220"/>
        <w:ind w:firstLine="540"/>
        <w:jc w:val="both"/>
      </w:pPr>
      <w:r>
        <w:t>Приборы учета электрической энергии, присоединенные к интеллектуальной системе учета, могут передавать информацию по проводным и (или) беспроводным сетям связи, а также по линиям электропередачи с применением соответствующих технологий.</w:t>
      </w:r>
    </w:p>
    <w:p w14:paraId="4D4F4301" w14:textId="77777777" w:rsidR="008B5A74" w:rsidRDefault="008B5A74">
      <w:pPr>
        <w:pStyle w:val="ConsPlusNormal"/>
        <w:spacing w:before="220"/>
        <w:ind w:firstLine="540"/>
        <w:jc w:val="both"/>
      </w:pPr>
      <w:r>
        <w:lastRenderedPageBreak/>
        <w:t>Передачу управляющих воздействий по введению полного и (или) частичного ограничения (возобновления) режима потребления электрической энергии и передачу критических событий безопасности (нарушение электронных пломб на корпусе и клеммной крышке, воздействие магнитным полем) устройствами (компонентами) интеллектуальной системы учета между собой в беспроводных сетях связи рекомендуется осуществлять по радиоканалу, организованному в выделенных на разрешительной основе диапазонах радиочастот, разрешенных для использования в соответствии с решениями Государственной комиссии по радиочастотам.</w:t>
      </w:r>
    </w:p>
    <w:p w14:paraId="74CA4B49" w14:textId="77777777" w:rsidR="008B5A74" w:rsidRDefault="008B5A74">
      <w:pPr>
        <w:pStyle w:val="ConsPlusNormal"/>
        <w:spacing w:before="220"/>
        <w:ind w:firstLine="540"/>
        <w:jc w:val="both"/>
      </w:pPr>
      <w:r>
        <w:t>Передачу управляющих воздействий по введению полного и (или) частичного ограничения (возобновления) режима потребления электрической энергии и передачу критических событий безопасности (нарушение пломб корпуса, воздействие магнитным полем, вскрытие клеммной крышки) непосредственно между устройством (компонентом) интеллектуальной системы учета и отдельным прибором учета электрической энергии, присоединенным к интеллектуальной системе учета, в беспроводных сетях связи допускается осуществлять по радиоканалу, организованному в выделенных диапазонах частот, использование которых не требует оформления отдельных решений Государственной комиссии по радиочастотам и разрешений на использование радиочастот или радиочастотных каналов для каждого конкретного пользователя.</w:t>
      </w:r>
    </w:p>
    <w:p w14:paraId="0FB72C21" w14:textId="77777777" w:rsidR="008B5A74" w:rsidRDefault="008B5A74">
      <w:pPr>
        <w:pStyle w:val="ConsPlusNormal"/>
        <w:spacing w:before="220"/>
        <w:ind w:firstLine="540"/>
        <w:jc w:val="both"/>
      </w:pPr>
      <w:r>
        <w:t>Начиная с 1 января 2022 г. для вновь организуемой передачи информации в беспроводных сетях связи обязательно использование базовых станций, которые произведены на территории Российской Федерации и которым присвоен статус телекоммуникационного оборудования российского происхождения, при условии наличия таких устройств в свободном доступе на соответствующем товарном рынке, за исключением случаев, когда планируемые к использованию базовые станции введены в эксплуатацию до 1 января 2022 г.</w:t>
      </w:r>
    </w:p>
    <w:p w14:paraId="0124A42A" w14:textId="77777777" w:rsidR="008B5A74" w:rsidRDefault="008B5A74">
      <w:pPr>
        <w:pStyle w:val="ConsPlusNormal"/>
        <w:spacing w:before="220"/>
        <w:ind w:firstLine="540"/>
        <w:jc w:val="both"/>
      </w:pPr>
      <w:r>
        <w:t>5. В случае если во всех точках поставки, относящихся к энергопринимающему устройству, объекту по производству электрической энергии (мощности) на розничных рынках электрической энергии, используются приборы учета электрической энергии, присоединенные к интеллектуальной системе учета, функции интеллектуальной системы учета для пользователей интеллектуальной системы учета также должны быть реализованы в отношении всего энергопринимающего устройства, объекта по производству электрической энергии (мощности) на розничных рынках электрической энергии.</w:t>
      </w:r>
    </w:p>
    <w:p w14:paraId="75BA9F3E" w14:textId="77777777" w:rsidR="008B5A74" w:rsidRDefault="008B5A74">
      <w:pPr>
        <w:pStyle w:val="ConsPlusNormal"/>
        <w:spacing w:before="220"/>
        <w:ind w:firstLine="540"/>
        <w:jc w:val="both"/>
      </w:pPr>
      <w:r>
        <w:t>6. Пользователями интеллектуальных систем учета сетевых организаций являются:</w:t>
      </w:r>
    </w:p>
    <w:p w14:paraId="137C1260" w14:textId="77777777" w:rsidR="008B5A74" w:rsidRDefault="008B5A74">
      <w:pPr>
        <w:pStyle w:val="ConsPlusNormal"/>
        <w:spacing w:before="220"/>
        <w:ind w:firstLine="540"/>
        <w:jc w:val="both"/>
      </w:pPr>
      <w:bookmarkStart w:id="1" w:name="P67"/>
      <w:bookmarkEnd w:id="1"/>
      <w:r>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оказания услуг по передаче электрической энергии;</w:t>
      </w:r>
    </w:p>
    <w:p w14:paraId="19D9ADD7" w14:textId="77777777" w:rsidR="008B5A74" w:rsidRDefault="008B5A74">
      <w:pPr>
        <w:pStyle w:val="ConsPlusNormal"/>
        <w:spacing w:before="220"/>
        <w:ind w:firstLine="540"/>
        <w:jc w:val="both"/>
      </w:pPr>
      <w:r>
        <w:t>б) гарантирующие поставщики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в отношении обслуживаемых ими потребителей электрической энергии по заключенным такими гарантирующими поставщиками договорам оказания услуг по передаче электрической энергии, купли-продажи (поставки) электрической энергии (мощности) в целях компенсации потерь в объектах электросетевого хозяйства сетевых организаций;</w:t>
      </w:r>
    </w:p>
    <w:p w14:paraId="4EEED717" w14:textId="77777777" w:rsidR="008B5A74" w:rsidRDefault="008B5A74">
      <w:pPr>
        <w:pStyle w:val="ConsPlusNormal"/>
        <w:spacing w:before="220"/>
        <w:ind w:firstLine="540"/>
        <w:jc w:val="both"/>
      </w:pPr>
      <w:bookmarkStart w:id="2" w:name="P69"/>
      <w:bookmarkEnd w:id="2"/>
      <w:r>
        <w:t>в) энергосбытовые организации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энергосбытовыми организациями договорам оказания услуг по передаче электрической энергии;</w:t>
      </w:r>
    </w:p>
    <w:p w14:paraId="3BBE59DC" w14:textId="77777777" w:rsidR="008B5A74" w:rsidRDefault="008B5A74">
      <w:pPr>
        <w:pStyle w:val="ConsPlusNormal"/>
        <w:spacing w:before="220"/>
        <w:ind w:firstLine="540"/>
        <w:jc w:val="both"/>
      </w:pPr>
      <w:r>
        <w:t xml:space="preserve">г)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смежные сетевые организации и которые используются для коммерческого учета электрической энергии (мощности) в точках поставки по </w:t>
      </w:r>
      <w:r>
        <w:lastRenderedPageBreak/>
        <w:t>заключенным такими сетевыми организациями договорам оказания услуг по передаче электрической энергии;</w:t>
      </w:r>
    </w:p>
    <w:p w14:paraId="108A11DC" w14:textId="77777777" w:rsidR="008B5A74" w:rsidRDefault="008B5A74">
      <w:pPr>
        <w:pStyle w:val="ConsPlusNormal"/>
        <w:spacing w:before="220"/>
        <w:ind w:firstLine="540"/>
        <w:jc w:val="both"/>
      </w:pPr>
      <w:bookmarkStart w:id="3" w:name="P71"/>
      <w:bookmarkEnd w:id="3"/>
      <w:r>
        <w:t>д) производители электрической энергии (мощности)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производителями электрической энергии (мощности) договорам купли-продажи (поставки) электрической энергии (мощности) на розничном рынке;</w:t>
      </w:r>
    </w:p>
    <w:p w14:paraId="1BDBDC99" w14:textId="77777777" w:rsidR="008B5A74" w:rsidRDefault="008B5A74">
      <w:pPr>
        <w:pStyle w:val="ConsPlusNormal"/>
        <w:spacing w:before="220"/>
        <w:ind w:firstLine="540"/>
        <w:jc w:val="both"/>
      </w:pPr>
      <w:r>
        <w:t>е) системный оператор электроэнергетических систем России (далее - системный оператор)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системного оператора функций;</w:t>
      </w:r>
    </w:p>
    <w:p w14:paraId="5CAA8B7C" w14:textId="77777777" w:rsidR="008B5A74" w:rsidRDefault="008B5A74">
      <w:pPr>
        <w:pStyle w:val="ConsPlusNormal"/>
        <w:jc w:val="both"/>
      </w:pPr>
      <w:r>
        <w:t xml:space="preserve">(в ред. </w:t>
      </w:r>
      <w:hyperlink r:id="rId36">
        <w:r>
          <w:rPr>
            <w:color w:val="0000FF"/>
          </w:rPr>
          <w:t>Постановления</w:t>
        </w:r>
      </w:hyperlink>
      <w:r>
        <w:t xml:space="preserve"> Правительства РФ от 07.06.2023 N 940)</w:t>
      </w:r>
    </w:p>
    <w:p w14:paraId="15B5ECD7" w14:textId="77777777" w:rsidR="008B5A74" w:rsidRDefault="008B5A74">
      <w:pPr>
        <w:pStyle w:val="ConsPlusNormal"/>
        <w:spacing w:before="220"/>
        <w:ind w:firstLine="540"/>
        <w:jc w:val="both"/>
      </w:pPr>
      <w:bookmarkStart w:id="4" w:name="P74"/>
      <w:bookmarkEnd w:id="4"/>
      <w:r>
        <w:t>ж) организации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такие организации функций в отношении производителей электрической энергии на основе использования возобновляемых источников энергии или торфа, и в отношении точек поставки оптового рынка электрической энергии (мощности).</w:t>
      </w:r>
    </w:p>
    <w:p w14:paraId="7F4BB0F2" w14:textId="77777777" w:rsidR="008B5A74" w:rsidRDefault="008B5A74">
      <w:pPr>
        <w:pStyle w:val="ConsPlusNormal"/>
        <w:spacing w:before="220"/>
        <w:ind w:firstLine="540"/>
        <w:jc w:val="both"/>
      </w:pPr>
      <w:r>
        <w:t>7. Пользователями интеллектуальных систем учета гарантирующих поставщиков являются:</w:t>
      </w:r>
    </w:p>
    <w:p w14:paraId="15D020A3" w14:textId="77777777" w:rsidR="008B5A74" w:rsidRDefault="008B5A74">
      <w:pPr>
        <w:pStyle w:val="ConsPlusNormal"/>
        <w:spacing w:before="220"/>
        <w:ind w:firstLine="540"/>
        <w:jc w:val="both"/>
      </w:pPr>
      <w:bookmarkStart w:id="5" w:name="P76"/>
      <w:bookmarkEnd w:id="5"/>
      <w:r>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(или) гарантирующие поставщики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энергоснабжения, договорам, содержащим положения о предоставлении коммунальных услуг;</w:t>
      </w:r>
    </w:p>
    <w:p w14:paraId="6C80D644" w14:textId="77777777" w:rsidR="008B5A74" w:rsidRDefault="008B5A74">
      <w:pPr>
        <w:pStyle w:val="ConsPlusNormal"/>
        <w:spacing w:before="220"/>
        <w:ind w:firstLine="540"/>
        <w:jc w:val="both"/>
      </w:pPr>
      <w:bookmarkStart w:id="6" w:name="P77"/>
      <w:bookmarkEnd w:id="6"/>
      <w:r>
        <w:t>б) энергосбытовые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(или) сетевые организации и которые используются для коммерческого учета электрической энергии (мощности) в точках поставки по заключенным такими энергосбытовыми организациями договорам энергоснабжения;</w:t>
      </w:r>
    </w:p>
    <w:p w14:paraId="25A8F2BB" w14:textId="77777777" w:rsidR="008B5A74" w:rsidRDefault="008B5A74">
      <w:pPr>
        <w:pStyle w:val="ConsPlusNormal"/>
        <w:spacing w:before="220"/>
        <w:ind w:firstLine="540"/>
        <w:jc w:val="both"/>
      </w:pPr>
      <w:r>
        <w:t>в)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в точках поставки по заключенным такими сетевыми организациями договорам купли-продажи (поставки) электрической энергии (мощности) в целях компенсации потерь в объектах электросетевого хозяйства сетевых организаций и (или) договорам оказания услуг по передаче электрической энергии;</w:t>
      </w:r>
    </w:p>
    <w:p w14:paraId="5D74A581" w14:textId="77777777" w:rsidR="008B5A74" w:rsidRDefault="008B5A74">
      <w:pPr>
        <w:pStyle w:val="ConsPlusNormal"/>
        <w:spacing w:before="220"/>
        <w:ind w:firstLine="540"/>
        <w:jc w:val="both"/>
      </w:pPr>
      <w:bookmarkStart w:id="7" w:name="P79"/>
      <w:bookmarkEnd w:id="7"/>
      <w:r>
        <w:t>г) управляющие организации, товарищества собственников жилья, жилищные кооперативы, жилищно-строительные кооперативы или иные специализированные потребительские кооперативы, осуществляющие управление многоквартирными домами в соответствии с жилищным законодательством (далее - организации, осуществляющие управление многоквартирными домами), собственники помещений в многоквартирном доме, если ими выбрана непосредственная форма управления многоквартирным домом,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для оказания коммунальных услуг в многоквартирных домах, управление которыми они осуществляют, а также потребителями (покупателями) электрической энергии, опосредованно присоединенными к электрическим сетям сетевой организации через внутридомовые электрические сети.</w:t>
      </w:r>
    </w:p>
    <w:p w14:paraId="5EFE4132" w14:textId="77777777" w:rsidR="008B5A74" w:rsidRDefault="008B5A74">
      <w:pPr>
        <w:pStyle w:val="ConsPlusNormal"/>
        <w:spacing w:before="220"/>
        <w:ind w:firstLine="540"/>
        <w:jc w:val="both"/>
      </w:pPr>
      <w:bookmarkStart w:id="8" w:name="P80"/>
      <w:bookmarkEnd w:id="8"/>
      <w:r>
        <w:lastRenderedPageBreak/>
        <w:t>8. Владельцы интеллектуальных систем учета обязаны обеспечить пользователям интеллектуальных систем учета непрерывный доступ к минимальному набору функций интеллектуальных систем учета, в том числе:</w:t>
      </w:r>
    </w:p>
    <w:p w14:paraId="5B17F441" w14:textId="77777777" w:rsidR="008B5A74" w:rsidRDefault="008B5A74">
      <w:pPr>
        <w:pStyle w:val="ConsPlusNormal"/>
        <w:spacing w:before="220"/>
        <w:ind w:firstLine="540"/>
        <w:jc w:val="both"/>
      </w:pPr>
      <w:r>
        <w:t xml:space="preserve">при возникновении отказа в работе интеллектуальной системы учета обеспечить восстановление доступа не позднее 24 часов с момента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96">
        <w:r>
          <w:rPr>
            <w:color w:val="0000FF"/>
          </w:rPr>
          <w:t>подпунктах "е"</w:t>
        </w:r>
      </w:hyperlink>
      <w:r>
        <w:t xml:space="preserve"> и </w:t>
      </w:r>
      <w:hyperlink w:anchor="P97">
        <w:r>
          <w:rPr>
            <w:color w:val="0000FF"/>
          </w:rPr>
          <w:t>"ж" пункта 9</w:t>
        </w:r>
      </w:hyperlink>
      <w:r>
        <w:t xml:space="preserve"> настоящих Правил;</w:t>
      </w:r>
    </w:p>
    <w:p w14:paraId="41023A54" w14:textId="77777777" w:rsidR="008B5A74" w:rsidRDefault="008B5A74">
      <w:pPr>
        <w:pStyle w:val="ConsPlusNormal"/>
        <w:spacing w:before="220"/>
        <w:ind w:firstLine="540"/>
        <w:jc w:val="both"/>
      </w:pPr>
      <w:r>
        <w:t xml:space="preserve">при возникновении отказа в работе интеллектуальной системы учета обеспечить восстановление доступа в течение 7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91">
        <w:r>
          <w:rPr>
            <w:color w:val="0000FF"/>
          </w:rPr>
          <w:t>подпунктах "а"</w:t>
        </w:r>
      </w:hyperlink>
      <w:r>
        <w:t xml:space="preserve"> - </w:t>
      </w:r>
      <w:hyperlink w:anchor="P95">
        <w:r>
          <w:rPr>
            <w:color w:val="0000FF"/>
          </w:rPr>
          <w:t>"д" пункта 9</w:t>
        </w:r>
      </w:hyperlink>
      <w:r>
        <w:t xml:space="preserve"> настоящих Правил, а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 в течение 3 рабочих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91">
        <w:r>
          <w:rPr>
            <w:color w:val="0000FF"/>
          </w:rPr>
          <w:t>подпунктах "а"</w:t>
        </w:r>
      </w:hyperlink>
      <w:r>
        <w:t xml:space="preserve"> и </w:t>
      </w:r>
      <w:hyperlink w:anchor="P95">
        <w:r>
          <w:rPr>
            <w:color w:val="0000FF"/>
          </w:rPr>
          <w:t>"д" пункта 9</w:t>
        </w:r>
      </w:hyperlink>
      <w:r>
        <w:t xml:space="preserve"> настоящих Правил, но не позднее 5-го числа месяца, следующего за месяцем возникновения отказа в работе интеллектуальной системы учета;</w:t>
      </w:r>
    </w:p>
    <w:p w14:paraId="0D8484C1" w14:textId="77777777" w:rsidR="008B5A74" w:rsidRDefault="008B5A74">
      <w:pPr>
        <w:pStyle w:val="ConsPlusNormal"/>
        <w:jc w:val="both"/>
      </w:pPr>
      <w:r>
        <w:t xml:space="preserve">(в ред. </w:t>
      </w:r>
      <w:hyperlink r:id="rId37">
        <w:r>
          <w:rPr>
            <w:color w:val="0000FF"/>
          </w:rPr>
          <w:t>Постановления</w:t>
        </w:r>
      </w:hyperlink>
      <w:r>
        <w:t xml:space="preserve"> Правительства РФ от 29.10.2021 N 1852)</w:t>
      </w:r>
    </w:p>
    <w:p w14:paraId="2FE5AA98" w14:textId="77777777" w:rsidR="008B5A74" w:rsidRDefault="008B5A74">
      <w:pPr>
        <w:pStyle w:val="ConsPlusNormal"/>
        <w:spacing w:before="220"/>
        <w:ind w:firstLine="540"/>
        <w:jc w:val="both"/>
      </w:pPr>
      <w:r>
        <w:t xml:space="preserve">при проведении обслуживания интеллектуальной системы учета или проведении плановых ремонтных (наладочных) работ обеспечить возобновление доступа в соответствии с коэффициентом готовности системы, при этом эксплуатационное значение коэффициента готовности системы должно составлять не менее 0,95 согласно предъявляемым к информационным системам общего пользования класса II требованиям по обеспечению целостности, устойчивости функционирования и безопасности информационных систем общего пользования, указанным в </w:t>
      </w:r>
      <w:hyperlink r:id="rId38">
        <w:r>
          <w:rPr>
            <w:color w:val="0000FF"/>
          </w:rPr>
          <w:t>пункте 2</w:t>
        </w:r>
      </w:hyperlink>
      <w:r>
        <w:t xml:space="preserve"> постановления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14:paraId="18CE51D4" w14:textId="77777777" w:rsidR="008B5A74" w:rsidRDefault="008B5A74">
      <w:pPr>
        <w:pStyle w:val="ConsPlusNormal"/>
        <w:spacing w:before="220"/>
        <w:ind w:firstLine="540"/>
        <w:jc w:val="both"/>
      </w:pPr>
      <w:r>
        <w:t>В случае возникновения необходимости проведения данных работ владелец интеллектуальной системы учета в срок, не превышающий 2 часов с момента возобновления доступа к минимальным функциям интеллектуальной системы учета, обязан довести такую информацию до пользователей интеллектуальных систем учета путем размещения на своем официальном сайте в информационно-телекоммуникационной сети "Интернет" (применения иного способа информирования) объявления, которое должно содержать причину, дату и время прекращения доступа, а также дату и время возобновления доступа к минимальному набору функций, при этом продолжительность таких работ не должна превышать 72 часов в месяц.</w:t>
      </w:r>
    </w:p>
    <w:p w14:paraId="3E25E5DE" w14:textId="77777777" w:rsidR="008B5A74" w:rsidRDefault="008B5A74">
      <w:pPr>
        <w:pStyle w:val="ConsPlusNormal"/>
        <w:jc w:val="both"/>
      </w:pPr>
    </w:p>
    <w:p w14:paraId="4EF043CC" w14:textId="77777777" w:rsidR="008B5A74" w:rsidRDefault="008B5A74">
      <w:pPr>
        <w:pStyle w:val="ConsPlusTitle"/>
        <w:jc w:val="center"/>
        <w:outlineLvl w:val="1"/>
      </w:pPr>
      <w:bookmarkStart w:id="9" w:name="P87"/>
      <w:bookmarkEnd w:id="9"/>
      <w:r>
        <w:t>II. Перечень функций интеллектуальной системы учета</w:t>
      </w:r>
    </w:p>
    <w:p w14:paraId="7265D441" w14:textId="77777777" w:rsidR="008B5A74" w:rsidRDefault="008B5A74">
      <w:pPr>
        <w:pStyle w:val="ConsPlusTitle"/>
        <w:jc w:val="center"/>
      </w:pPr>
      <w:r>
        <w:t>и требования к ним</w:t>
      </w:r>
    </w:p>
    <w:p w14:paraId="478CB813" w14:textId="77777777" w:rsidR="008B5A74" w:rsidRDefault="008B5A74">
      <w:pPr>
        <w:pStyle w:val="ConsPlusNormal"/>
        <w:jc w:val="both"/>
      </w:pPr>
    </w:p>
    <w:p w14:paraId="7C7E917B" w14:textId="77777777" w:rsidR="008B5A74" w:rsidRDefault="008B5A74">
      <w:pPr>
        <w:pStyle w:val="ConsPlusNormal"/>
        <w:ind w:firstLine="540"/>
        <w:jc w:val="both"/>
      </w:pPr>
      <w:r>
        <w:t>9. В интеллектуальной системе учета для пользователей интеллектуальной системы учета должны быть реализованы следующие функции:</w:t>
      </w:r>
    </w:p>
    <w:p w14:paraId="1EA0210F" w14:textId="77777777" w:rsidR="008B5A74" w:rsidRDefault="008B5A74">
      <w:pPr>
        <w:pStyle w:val="ConsPlusNormal"/>
        <w:spacing w:before="220"/>
        <w:ind w:firstLine="540"/>
        <w:jc w:val="both"/>
      </w:pPr>
      <w:bookmarkStart w:id="10" w:name="P91"/>
      <w:bookmarkEnd w:id="10"/>
      <w:r>
        <w:t>а) передача показаний и результатов измерений прибора учета электрической энергии, присоединенного к интеллектуальной системе учета;</w:t>
      </w:r>
    </w:p>
    <w:p w14:paraId="0020FC38" w14:textId="77777777" w:rsidR="008B5A74" w:rsidRDefault="008B5A74">
      <w:pPr>
        <w:pStyle w:val="ConsPlusNormal"/>
        <w:spacing w:before="220"/>
        <w:ind w:firstLine="540"/>
        <w:jc w:val="both"/>
      </w:pPr>
      <w:r>
        <w:t>б) предоставление информации о количестве и иных параметрах электрической энергии;</w:t>
      </w:r>
    </w:p>
    <w:p w14:paraId="0C789390" w14:textId="77777777" w:rsidR="008B5A74" w:rsidRDefault="008B5A74">
      <w:pPr>
        <w:pStyle w:val="ConsPlusNormal"/>
        <w:spacing w:before="220"/>
        <w:ind w:firstLine="540"/>
        <w:jc w:val="both"/>
      </w:pPr>
      <w:r>
        <w:t>в) полное и (или) частичное ограничение режима потребления электрической энергии (приостановление или ограничение предоставления коммунальной услуги), а также возобновление подачи электрической энергии;</w:t>
      </w:r>
    </w:p>
    <w:p w14:paraId="08C1BD08" w14:textId="77777777" w:rsidR="008B5A74" w:rsidRDefault="008B5A74">
      <w:pPr>
        <w:pStyle w:val="ConsPlusNormal"/>
        <w:spacing w:before="220"/>
        <w:ind w:firstLine="540"/>
        <w:jc w:val="both"/>
      </w:pPr>
      <w:r>
        <w:t>г) установление и изменение зон суток (часов, дней недели, месяцев), по которым прибором учета электрической энергии, присоединенным к интеллектуальной системе учета, осуществляется суммирование объемов электрической энергии в соответствии с дифференциацией тарифов (цен), предусмотренной законодательством Российской Федерации (далее - тарифные зоны);</w:t>
      </w:r>
    </w:p>
    <w:p w14:paraId="0B7D82DD" w14:textId="77777777" w:rsidR="008B5A74" w:rsidRDefault="008B5A74">
      <w:pPr>
        <w:pStyle w:val="ConsPlusNormal"/>
        <w:spacing w:before="220"/>
        <w:ind w:firstLine="540"/>
        <w:jc w:val="both"/>
      </w:pPr>
      <w:bookmarkStart w:id="11" w:name="P95"/>
      <w:bookmarkEnd w:id="11"/>
      <w:r>
        <w:lastRenderedPageBreak/>
        <w:t>д) передача данных о параметрах настройки и событиях, зафиксированных прибором учета электрической энергии, присоединенным к интеллектуальной системе учета;</w:t>
      </w:r>
    </w:p>
    <w:p w14:paraId="69120DE3" w14:textId="77777777" w:rsidR="008B5A74" w:rsidRDefault="008B5A74">
      <w:pPr>
        <w:pStyle w:val="ConsPlusNormal"/>
        <w:spacing w:before="220"/>
        <w:ind w:firstLine="540"/>
        <w:jc w:val="both"/>
      </w:pPr>
      <w:bookmarkStart w:id="12" w:name="P96"/>
      <w:bookmarkEnd w:id="12"/>
      <w:r>
        <w:t>е) передача справочной информации;</w:t>
      </w:r>
    </w:p>
    <w:p w14:paraId="74AB99D7" w14:textId="77777777" w:rsidR="008B5A74" w:rsidRDefault="008B5A74">
      <w:pPr>
        <w:pStyle w:val="ConsPlusNormal"/>
        <w:spacing w:before="220"/>
        <w:ind w:firstLine="540"/>
        <w:jc w:val="both"/>
      </w:pPr>
      <w:bookmarkStart w:id="13" w:name="P97"/>
      <w:bookmarkEnd w:id="13"/>
      <w:r>
        <w:t>ж) передача архива данных;</w:t>
      </w:r>
    </w:p>
    <w:p w14:paraId="7639BC99" w14:textId="77777777" w:rsidR="008B5A74" w:rsidRDefault="008B5A74">
      <w:pPr>
        <w:pStyle w:val="ConsPlusNormal"/>
        <w:spacing w:before="220"/>
        <w:ind w:firstLine="540"/>
        <w:jc w:val="both"/>
      </w:pPr>
      <w:r>
        <w:t>з) оповещение о возможных недостоверных данных, поступающих с приборов учета в случае срабатывания индикаторов вскрытия электронных пломб на корпусе и клеммной крышке прибора учета, воздействия магнитным полем на элементы прибора учета, неработоспособности прибора учета вследствие аппаратного или программного сбоя, его отключения (после повторного включения), перезагрузки;</w:t>
      </w:r>
    </w:p>
    <w:p w14:paraId="20051E37" w14:textId="77777777" w:rsidR="008B5A74" w:rsidRDefault="008B5A74">
      <w:pPr>
        <w:pStyle w:val="ConsPlusNormal"/>
        <w:spacing w:before="220"/>
        <w:ind w:firstLine="540"/>
        <w:jc w:val="both"/>
      </w:pPr>
      <w:r>
        <w:t xml:space="preserve">и) формирование и экспорт отчета в виде электронного документа, содержащего в том числе сведения, указанные в </w:t>
      </w:r>
      <w:hyperlink w:anchor="P141">
        <w:r>
          <w:rPr>
            <w:color w:val="0000FF"/>
          </w:rPr>
          <w:t>подпункте "в(1)" пункта 23</w:t>
        </w:r>
      </w:hyperlink>
      <w: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корректность сведений, содержащихся в интеллектуальной системе учета;</w:t>
      </w:r>
    </w:p>
    <w:p w14:paraId="7F64D55B" w14:textId="77777777" w:rsidR="008B5A74" w:rsidRDefault="008B5A74">
      <w:pPr>
        <w:pStyle w:val="ConsPlusNormal"/>
        <w:jc w:val="both"/>
      </w:pPr>
      <w:r>
        <w:t>(</w:t>
      </w:r>
      <w:proofErr w:type="spellStart"/>
      <w:r>
        <w:t>пп</w:t>
      </w:r>
      <w:proofErr w:type="spellEnd"/>
      <w:r>
        <w:t xml:space="preserve">. "и" введен </w:t>
      </w:r>
      <w:hyperlink r:id="rId39">
        <w:r>
          <w:rPr>
            <w:color w:val="0000FF"/>
          </w:rPr>
          <w:t>Постановлением</w:t>
        </w:r>
      </w:hyperlink>
      <w:r>
        <w:t xml:space="preserve"> Правительства РФ от 29.10.2021 N 1852)</w:t>
      </w:r>
    </w:p>
    <w:p w14:paraId="5A59F8CC" w14:textId="77777777" w:rsidR="008B5A74" w:rsidRDefault="008B5A74">
      <w:pPr>
        <w:pStyle w:val="ConsPlusNormal"/>
        <w:spacing w:before="220"/>
        <w:ind w:firstLine="540"/>
        <w:jc w:val="both"/>
      </w:pPr>
      <w:r>
        <w:t xml:space="preserve">к) формирование и экспорт не чаще одного раза в месяц по запросу, направляемому организациями, указанными в </w:t>
      </w:r>
      <w:hyperlink w:anchor="P74">
        <w:r>
          <w:rPr>
            <w:color w:val="0000FF"/>
          </w:rPr>
          <w:t>подпункте "ж" пункта 6</w:t>
        </w:r>
      </w:hyperlink>
      <w:r>
        <w:t xml:space="preserve"> настоящих Правил, профиля мощности в получасовой разбивке, полученного с прибора учета, определяющего объемы потребленной (произведенной) электрической энергии в отношении точек поставки розничного рынка, совпадающих с точками поставки, входящими в состав групп точек поставки на оптовом рынке электрической энергии и мощности.</w:t>
      </w:r>
    </w:p>
    <w:p w14:paraId="48AA83F3" w14:textId="77777777" w:rsidR="008B5A74" w:rsidRDefault="008B5A74">
      <w:pPr>
        <w:pStyle w:val="ConsPlusNormal"/>
        <w:jc w:val="both"/>
      </w:pPr>
      <w:r>
        <w:t>(</w:t>
      </w:r>
      <w:proofErr w:type="spellStart"/>
      <w:r>
        <w:t>пп</w:t>
      </w:r>
      <w:proofErr w:type="spellEnd"/>
      <w:r>
        <w:t xml:space="preserve">. "к" введен </w:t>
      </w:r>
      <w:hyperlink r:id="rId40">
        <w:r>
          <w:rPr>
            <w:color w:val="0000FF"/>
          </w:rPr>
          <w:t>Постановлением</w:t>
        </w:r>
      </w:hyperlink>
      <w:r>
        <w:t xml:space="preserve"> Правительства РФ от 29.10.2021 N 1852)</w:t>
      </w:r>
    </w:p>
    <w:p w14:paraId="5094D2F3" w14:textId="77777777" w:rsidR="008B5A74" w:rsidRDefault="008B5A74">
      <w:pPr>
        <w:pStyle w:val="ConsPlusNormal"/>
        <w:spacing w:before="220"/>
        <w:ind w:firstLine="540"/>
        <w:jc w:val="both"/>
      </w:pPr>
      <w:r>
        <w:t>10. В состав передаваемых показаний и результатов измерений прибора учета электрической энергии, присоединенного к интеллектуальной системе учета, входят все показания и результаты измерений прибора учета электрической энергии, которые были использованы для формирования предоставляемой в соответствии с настоящими Правилами информации о количестве и иных параметрах электрической энергии.</w:t>
      </w:r>
    </w:p>
    <w:p w14:paraId="786D8DAA" w14:textId="77777777" w:rsidR="008B5A74" w:rsidRDefault="008B5A74">
      <w:pPr>
        <w:pStyle w:val="ConsPlusNormal"/>
        <w:spacing w:before="220"/>
        <w:ind w:firstLine="540"/>
        <w:jc w:val="both"/>
      </w:pPr>
      <w:r>
        <w:t>11. В состав информации о количестве и иных параметрах электрической энергии входят:</w:t>
      </w:r>
    </w:p>
    <w:p w14:paraId="1DE0A759" w14:textId="77777777" w:rsidR="008B5A74" w:rsidRDefault="008B5A74">
      <w:pPr>
        <w:pStyle w:val="ConsPlusNormal"/>
        <w:spacing w:before="220"/>
        <w:ind w:firstLine="540"/>
        <w:jc w:val="both"/>
      </w:pPr>
      <w:bookmarkStart w:id="14" w:name="P105"/>
      <w:bookmarkEnd w:id="14"/>
      <w:r>
        <w:t>а) объем принятой и отданной электрической энергии, учтенный по точке поставки, в том числе по тарифным зонам и в случаях, предусмотренных настоящими Правилами, в почасовой или получасовой разбивке;</w:t>
      </w:r>
    </w:p>
    <w:p w14:paraId="4E80CD15" w14:textId="77777777" w:rsidR="008B5A74" w:rsidRDefault="008B5A74">
      <w:pPr>
        <w:pStyle w:val="ConsPlusNormal"/>
        <w:spacing w:before="220"/>
        <w:ind w:firstLine="540"/>
        <w:jc w:val="both"/>
      </w:pPr>
      <w:r>
        <w:t>б) объем принятой и отданной реактивной энергии, учтенный по точке поставки, в том числе по тарифным зонам;</w:t>
      </w:r>
    </w:p>
    <w:p w14:paraId="3E4890F8" w14:textId="77777777" w:rsidR="008B5A74" w:rsidRDefault="008B5A74">
      <w:pPr>
        <w:pStyle w:val="ConsPlusNormal"/>
        <w:spacing w:before="220"/>
        <w:ind w:firstLine="540"/>
        <w:jc w:val="both"/>
      </w:pPr>
      <w:r>
        <w:t>в) порог превышения соотношения величин потребления активной и реактивной мощности, а также длительность отклонения соотношения потребления активной и реактивной мощности от предельного значения, установленного в соответствии с нормативными правовыми актами Российской Федерации в сфере электроэнергетики, и максимального значения отклонения в расчетном периоде по точке поставки;</w:t>
      </w:r>
    </w:p>
    <w:p w14:paraId="00EE5AFB" w14:textId="77777777" w:rsidR="008B5A74" w:rsidRDefault="008B5A74">
      <w:pPr>
        <w:pStyle w:val="ConsPlusNormal"/>
        <w:spacing w:before="220"/>
        <w:ind w:firstLine="540"/>
        <w:jc w:val="both"/>
      </w:pPr>
      <w:r>
        <w:t>г) значения максимальных в каждые рабочие сутки расчетного периода почасовых объемов электрической энергии, учтенные по точке поставки в установленные системным оператором плановые часы пиковой нагрузки, и среднее арифметическое из данных значений за расчетный период;</w:t>
      </w:r>
    </w:p>
    <w:p w14:paraId="5324FD57" w14:textId="77777777" w:rsidR="008B5A74" w:rsidRDefault="008B5A74">
      <w:pPr>
        <w:pStyle w:val="ConsPlusNormal"/>
        <w:spacing w:before="220"/>
        <w:ind w:firstLine="540"/>
        <w:jc w:val="both"/>
      </w:pPr>
      <w:r>
        <w:t>д) значения максимальной и минимальной фактической активной, реактивной и полной мощности по точке поставки;</w:t>
      </w:r>
    </w:p>
    <w:p w14:paraId="4D17C840" w14:textId="77777777" w:rsidR="008B5A74" w:rsidRDefault="008B5A74">
      <w:pPr>
        <w:pStyle w:val="ConsPlusNormal"/>
        <w:spacing w:before="220"/>
        <w:ind w:firstLine="540"/>
        <w:jc w:val="both"/>
      </w:pPr>
      <w:bookmarkStart w:id="15" w:name="P110"/>
      <w:bookmarkEnd w:id="15"/>
      <w:r>
        <w:t>е) информация о величине резервируемой максимальной мощности;</w:t>
      </w:r>
    </w:p>
    <w:p w14:paraId="246A15CB" w14:textId="77777777" w:rsidR="008B5A74" w:rsidRDefault="008B5A74">
      <w:pPr>
        <w:pStyle w:val="ConsPlusNormal"/>
        <w:spacing w:before="220"/>
        <w:ind w:firstLine="540"/>
        <w:jc w:val="both"/>
      </w:pPr>
      <w:r>
        <w:lastRenderedPageBreak/>
        <w:t>ж) величина потерь электрической энергии в объектах электросетевого хозяйства на участке сети от физического места установки прибора учета (далее - точка учета) до точки поставки;</w:t>
      </w:r>
    </w:p>
    <w:p w14:paraId="14D2DEB8" w14:textId="77777777" w:rsidR="008B5A74" w:rsidRDefault="008B5A74">
      <w:pPr>
        <w:pStyle w:val="ConsPlusNormal"/>
        <w:spacing w:before="220"/>
        <w:ind w:firstLine="540"/>
        <w:jc w:val="both"/>
      </w:pPr>
      <w:r>
        <w:t>з) информация о нарушении индивидуальных параметров качества электроснабжения по точке учета;</w:t>
      </w:r>
    </w:p>
    <w:p w14:paraId="78B707BD" w14:textId="77777777" w:rsidR="008B5A74" w:rsidRDefault="008B5A74">
      <w:pPr>
        <w:pStyle w:val="ConsPlusNormal"/>
        <w:spacing w:before="220"/>
        <w:ind w:firstLine="540"/>
        <w:jc w:val="both"/>
      </w:pPr>
      <w:r>
        <w:t>и) алгоритм определения объема принятой и отданной электрической энергии по точке поставки на основании результатов измерений приборов учета.</w:t>
      </w:r>
    </w:p>
    <w:p w14:paraId="20B0E821" w14:textId="77777777" w:rsidR="008B5A74" w:rsidRDefault="008B5A74">
      <w:pPr>
        <w:pStyle w:val="ConsPlusNormal"/>
        <w:spacing w:before="220"/>
        <w:ind w:firstLine="540"/>
        <w:jc w:val="both"/>
      </w:pPr>
      <w:r>
        <w:t xml:space="preserve">12. В случае если в результате сбора и обработки показаний и результатов измерений прибора учета электрической энергии, присоединенного к интеллектуальной системе учета, выявлены условия, при которых в соответствии с </w:t>
      </w:r>
      <w:hyperlink r:id="rId4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42">
        <w:r>
          <w:rPr>
            <w:color w:val="0000FF"/>
          </w:rPr>
          <w:t>положениями</w:t>
        </w:r>
      </w:hyperlink>
      <w:r>
        <w:t xml:space="preserve"> функционирования розничных рынков электрической энергии при определении объема потребления электрической энергии предусмотрено использование расчетных способов (замещающей информации), то при предоставлении пользователям интеллектуальных систем учета, указанным в </w:t>
      </w:r>
      <w:hyperlink w:anchor="P67">
        <w:r>
          <w:rPr>
            <w:color w:val="0000FF"/>
          </w:rPr>
          <w:t>подпункте "а" пункта 6</w:t>
        </w:r>
      </w:hyperlink>
      <w:r>
        <w:t xml:space="preserve"> и </w:t>
      </w:r>
      <w:hyperlink w:anchor="P76">
        <w:r>
          <w:rPr>
            <w:color w:val="0000FF"/>
          </w:rPr>
          <w:t>подпунктах "а"</w:t>
        </w:r>
      </w:hyperlink>
      <w:r>
        <w:t xml:space="preserve"> и </w:t>
      </w:r>
      <w:hyperlink w:anchor="P79">
        <w:r>
          <w:rPr>
            <w:color w:val="0000FF"/>
          </w:rPr>
          <w:t>"г" пункта 7</w:t>
        </w:r>
      </w:hyperlink>
      <w:r>
        <w:t xml:space="preserve"> настоящих Правил, информации о результатах измерения количества электрической энергии соответствующие результаты должны быть сформированы с использованием способов, предусмотренных договором энергоснабжения (купли-продажи электрической энергии, оказания услуг по передаче электрической энергии и услуг), </w:t>
      </w:r>
      <w:hyperlink r:id="rId4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44">
        <w:r>
          <w:rPr>
            <w:color w:val="0000FF"/>
          </w:rPr>
          <w:t>положениями</w:t>
        </w:r>
      </w:hyperlink>
      <w:r>
        <w:t xml:space="preserve"> функционирования розничных рынков электрической энергии.</w:t>
      </w:r>
    </w:p>
    <w:p w14:paraId="3DC6073D" w14:textId="77777777" w:rsidR="008B5A74" w:rsidRDefault="008B5A74">
      <w:pPr>
        <w:pStyle w:val="ConsPlusNormal"/>
        <w:jc w:val="both"/>
      </w:pPr>
      <w:r>
        <w:t xml:space="preserve">(в ред. </w:t>
      </w:r>
      <w:hyperlink r:id="rId45">
        <w:r>
          <w:rPr>
            <w:color w:val="0000FF"/>
          </w:rPr>
          <w:t>Постановления</w:t>
        </w:r>
      </w:hyperlink>
      <w:r>
        <w:t xml:space="preserve"> Правительства РФ от 29.03.2024 N 395)</w:t>
      </w:r>
    </w:p>
    <w:p w14:paraId="71109369" w14:textId="77777777" w:rsidR="008B5A74" w:rsidRDefault="008B5A74">
      <w:pPr>
        <w:pStyle w:val="ConsPlusNormal"/>
        <w:spacing w:before="220"/>
        <w:ind w:firstLine="540"/>
        <w:jc w:val="both"/>
      </w:pPr>
      <w:r>
        <w:t>В случае использования расчетных способов (замещающей информации) пользователям интеллектуальной системы учета по соответствующему прибору учета электрической энергии, присоединенному к интеллектуальной системе учета, должна быть передана информация о соответствующем расчетном способе, использованных исходных данных и источниках их получения.</w:t>
      </w:r>
    </w:p>
    <w:p w14:paraId="23F424B3" w14:textId="77777777" w:rsidR="008B5A74" w:rsidRDefault="008B5A74">
      <w:pPr>
        <w:pStyle w:val="ConsPlusNormal"/>
        <w:spacing w:before="220"/>
        <w:ind w:firstLine="540"/>
        <w:jc w:val="both"/>
      </w:pPr>
      <w:r>
        <w:t>13. Информация о принятом и отданном объеме электрической энергии и объеме реактивной энергии, учтенных по точке поставки,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w:t>
      </w:r>
    </w:p>
    <w:p w14:paraId="68309CC0" w14:textId="77777777" w:rsidR="008B5A74" w:rsidRDefault="008B5A74">
      <w:pPr>
        <w:pStyle w:val="ConsPlusNormal"/>
        <w:spacing w:before="220"/>
        <w:ind w:firstLine="540"/>
        <w:jc w:val="both"/>
      </w:pPr>
      <w:r>
        <w:t>в отношении точек поставки потребителей электрической энергии, относящихся к населению и приравненным к населению потребителям, иных потребителей электрической энергии - физических лиц, а также потребителей электрической энергии - юридических лиц - в почасовой разбивке;</w:t>
      </w:r>
    </w:p>
    <w:p w14:paraId="2BFA54A8" w14:textId="77777777" w:rsidR="008B5A74" w:rsidRDefault="008B5A74">
      <w:pPr>
        <w:pStyle w:val="ConsPlusNormal"/>
        <w:spacing w:before="220"/>
        <w:ind w:firstLine="540"/>
        <w:jc w:val="both"/>
      </w:pPr>
      <w:r>
        <w:t>в отношении точек поставки потребителей электрической энергии - юридических лиц, используемых при расчете обязательств по продаже и покупке электрической энергии (мощности) на оптовом рынке электрической энергии (мощности), - в получасовой разбивке.</w:t>
      </w:r>
    </w:p>
    <w:p w14:paraId="3D8E81E1" w14:textId="77777777" w:rsidR="008B5A74" w:rsidRDefault="008B5A74">
      <w:pPr>
        <w:pStyle w:val="ConsPlusNormal"/>
        <w:spacing w:before="220"/>
        <w:ind w:firstLine="540"/>
        <w:jc w:val="both"/>
      </w:pPr>
      <w:r>
        <w:t>14. Информация об объеме электрической энергии, учтенном по точке поставки, в том числе по тарифным зонам,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 в отношении точек поставки потребителей электрической энергии, учет объемов покупки электрической энергии для которых осуществляется по зонам суток расчетного периода.</w:t>
      </w:r>
    </w:p>
    <w:p w14:paraId="1F196E34" w14:textId="77777777" w:rsidR="008B5A74" w:rsidRDefault="008B5A74">
      <w:pPr>
        <w:pStyle w:val="ConsPlusNormal"/>
        <w:spacing w:before="220"/>
        <w:ind w:firstLine="540"/>
        <w:jc w:val="both"/>
      </w:pPr>
      <w:r>
        <w:t>15. Информация о превышении соотношения величин потребления активной и реактивной мощности, а также о длительности отклонения соотношения потребления активной и реактивной мощности от предельного значения и о максимальном значении отклонения в расчетном периоде по точке поставки определяется по показаниям приборов учета электрической энергии на основании данных профилей нагрузки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энергопринимающих устройств свыше 150 кВт и в отношении точек поставки сетевых организаций.</w:t>
      </w:r>
    </w:p>
    <w:p w14:paraId="2DA59616" w14:textId="77777777" w:rsidR="008B5A74" w:rsidRDefault="008B5A74">
      <w:pPr>
        <w:pStyle w:val="ConsPlusNormal"/>
        <w:spacing w:before="220"/>
        <w:ind w:firstLine="540"/>
        <w:jc w:val="both"/>
      </w:pPr>
      <w:r>
        <w:t xml:space="preserve">16. Информация о значениях максимальных в каждые рабочие сутки расчетного периода почасовых </w:t>
      </w:r>
      <w:r>
        <w:lastRenderedPageBreak/>
        <w:t>объемов электрической энергии, учтенных по точке поставки в установленные системным оператором плановые часы пиковой нагрузки, и среднем арифметическом значении из данных значений определяется на основании информации об объеме принятой и отданной электрической энергии, учтенной по точке поставки,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используемых в расчетах ставки за мощность.</w:t>
      </w:r>
    </w:p>
    <w:p w14:paraId="447B91A0" w14:textId="77777777" w:rsidR="008B5A74" w:rsidRDefault="008B5A74">
      <w:pPr>
        <w:pStyle w:val="ConsPlusNormal"/>
        <w:spacing w:before="220"/>
        <w:ind w:firstLine="540"/>
        <w:jc w:val="both"/>
      </w:pPr>
      <w:r>
        <w:t>17. Информация о значениях максимальной и минимальной фактической активной, реактивной и полной мощности по точке поставки определяется по показаниям приборов учета электрической энергии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энергопринимающих устройств свыше 150 кВт и сетевых организаций, а также в отношении точек поставки потребителей электрической энергии, относящихся к населению и приравненным к населению потребителям, иных потребителей электрической энергии - физических лиц, а также потребителей электрической энергии - юридических лиц с максимальной мощностью энергопринимающих устройств до 150 кВт (включительно) по запросу соответствующих потребителей электрической энергии.</w:t>
      </w:r>
    </w:p>
    <w:p w14:paraId="538E737A" w14:textId="77777777" w:rsidR="008B5A74" w:rsidRDefault="008B5A74">
      <w:pPr>
        <w:pStyle w:val="ConsPlusNormal"/>
        <w:spacing w:before="220"/>
        <w:ind w:firstLine="540"/>
        <w:jc w:val="both"/>
      </w:pPr>
      <w:r>
        <w:t xml:space="preserve">18. Величина резервируемой максимальной мощности рассчитывается в порядке, предусмотренном </w:t>
      </w:r>
      <w:hyperlink r:id="rId46">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 основании информации об объеме принятой и отданной электрической энергии, учтенной по точке поставки, и предоставляется пользователям интеллектуальной системы учета за расчетный период в отношении точек поставки субъектов розничного рынка электрической энергии, в которых в соответствии с указанными </w:t>
      </w:r>
      <w:hyperlink r:id="rId47">
        <w:r>
          <w:rPr>
            <w:color w:val="0000FF"/>
          </w:rPr>
          <w:t>Правилами</w:t>
        </w:r>
      </w:hyperlink>
      <w:r>
        <w:t xml:space="preserve"> недискриминационного доступа к услугам по передаче электрической энергии и оказания этих услуг должен вестись учет резервируемой максимальной мощности.</w:t>
      </w:r>
    </w:p>
    <w:p w14:paraId="1AF0ECAF" w14:textId="77777777" w:rsidR="008B5A74" w:rsidRDefault="008B5A74">
      <w:pPr>
        <w:pStyle w:val="ConsPlusNormal"/>
        <w:spacing w:before="220"/>
        <w:ind w:firstLine="540"/>
        <w:jc w:val="both"/>
      </w:pPr>
      <w:r>
        <w:t xml:space="preserve">19. Информация о величине потерь электрической энергии в объектах электросетевого хозяйства на участке сети от точки учета до точки поставки рассчитывается в порядке, предусмотренном Основными </w:t>
      </w:r>
      <w:hyperlink r:id="rId48">
        <w:r>
          <w:rPr>
            <w:color w:val="0000FF"/>
          </w:rPr>
          <w:t>положениями</w:t>
        </w:r>
      </w:hyperlink>
      <w:r>
        <w:t xml:space="preserve"> функционирования розничных рынков электрической энергии, и предоставляется пользователям интеллектуальной системы учета в отношении точек поставки, по которым при определении объема потребления (производства, передачи) электрической энергии предусмотрена корректировка соответствующего объема, определенного на основании показаний приборов учета электрической энергии, на величину потерь на участке сети от точки поставки до точки учета.</w:t>
      </w:r>
    </w:p>
    <w:p w14:paraId="27B4B57D" w14:textId="77777777" w:rsidR="008B5A74" w:rsidRDefault="008B5A74">
      <w:pPr>
        <w:pStyle w:val="ConsPlusNormal"/>
        <w:spacing w:before="220"/>
        <w:ind w:firstLine="540"/>
        <w:jc w:val="both"/>
      </w:pPr>
      <w:r>
        <w:t xml:space="preserve">В указанном случае информация, предусмотренная </w:t>
      </w:r>
      <w:hyperlink w:anchor="P105">
        <w:r>
          <w:rPr>
            <w:color w:val="0000FF"/>
          </w:rPr>
          <w:t>подпунктами "а"</w:t>
        </w:r>
      </w:hyperlink>
      <w:r>
        <w:t xml:space="preserve"> - </w:t>
      </w:r>
      <w:hyperlink w:anchor="P110">
        <w:r>
          <w:rPr>
            <w:color w:val="0000FF"/>
          </w:rPr>
          <w:t>"е" пункта 11</w:t>
        </w:r>
      </w:hyperlink>
      <w:r>
        <w:t xml:space="preserve"> настоящих Правил, предоставляется пользователям интеллектуальной системы учета с учетом и без учета соответствующей корректировки на величину потерь на участке сети от точки поставки до точки учета.</w:t>
      </w:r>
    </w:p>
    <w:p w14:paraId="5AA353ED" w14:textId="77777777" w:rsidR="008B5A74" w:rsidRDefault="008B5A74">
      <w:pPr>
        <w:pStyle w:val="ConsPlusNormal"/>
        <w:spacing w:before="220"/>
        <w:ind w:firstLine="540"/>
        <w:jc w:val="both"/>
      </w:pPr>
      <w:r>
        <w:t>20. Информация о нарушении индивидуальных параметров качества электроснабжения (медленное изменение напряжения и перенапряжение) по точке учета предоставляется за расчетный период пользователям интеллектуальной системы учета в отношении точек измерения потребителей электрической энергии и сетевых организаций по показаниям приборов учета электрической энергии.</w:t>
      </w:r>
    </w:p>
    <w:p w14:paraId="46D78AEE" w14:textId="77777777" w:rsidR="008B5A74" w:rsidRDefault="008B5A74">
      <w:pPr>
        <w:pStyle w:val="ConsPlusNormal"/>
        <w:spacing w:before="220"/>
        <w:ind w:firstLine="540"/>
        <w:jc w:val="both"/>
      </w:pPr>
      <w:r>
        <w:t>Параметр медленного изменения напряжения, определяемый суммарной продолжительностью времени положительного и отрицательного отклонения уровня напряжения в точке измерения электрической энергии, считается нарушенным, если отклонение произошло на более чем 10 процентов от номинального напряжения в интервале измерений, равном 10 минутам.</w:t>
      </w:r>
    </w:p>
    <w:p w14:paraId="55F9B283" w14:textId="77777777" w:rsidR="008B5A74" w:rsidRDefault="008B5A74">
      <w:pPr>
        <w:pStyle w:val="ConsPlusNormal"/>
        <w:spacing w:before="220"/>
        <w:ind w:firstLine="540"/>
        <w:jc w:val="both"/>
      </w:pPr>
      <w:r>
        <w:t xml:space="preserve">Параметр перенапряжения, определяемый количеством фактов положительного отклонения </w:t>
      </w:r>
      <w:r>
        <w:lastRenderedPageBreak/>
        <w:t>уровня напряжения в точке поставки электрической энергии, считается нарушенным, если отклонение произошло на 20 процентов и более от номинального напряжения.</w:t>
      </w:r>
    </w:p>
    <w:p w14:paraId="67423490" w14:textId="77777777" w:rsidR="008B5A74" w:rsidRDefault="008B5A74">
      <w:pPr>
        <w:pStyle w:val="ConsPlusNormal"/>
        <w:spacing w:before="220"/>
        <w:ind w:firstLine="540"/>
        <w:jc w:val="both"/>
      </w:pPr>
      <w:r>
        <w:t xml:space="preserve">21. Реализация функции полного и (или) частичного ограничения режима потребления электрической энергии (приостановление или ограничение предоставления коммунальной услуги), а также возобновления подачи электрической энергии осуществляется в отношении точек поставки, оснащенных приборами учета электрической энергии, присоединенными к интеллектуальной системе учета, имеющих техническую возможность в соответствии с настоящими Правилами, и должна обеспечивать соблюдение порядка, предусмотренного </w:t>
      </w:r>
      <w:hyperlink r:id="rId49">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w:t>
      </w:r>
      <w:hyperlink r:id="rId5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14:paraId="71E76482" w14:textId="77777777" w:rsidR="008B5A74" w:rsidRDefault="008B5A74">
      <w:pPr>
        <w:pStyle w:val="ConsPlusNormal"/>
        <w:spacing w:before="220"/>
        <w:ind w:firstLine="540"/>
        <w:jc w:val="both"/>
      </w:pPr>
      <w:r>
        <w:t xml:space="preserve">22. Реализация функции установления и изменения зон суток (часов, дней недели, месяцев), по которым прибором учета электрической энергии, присоединенным к интеллектуальной системе учета, осуществляется суммирование объемов электрической энергии, в случаях и порядке, которые предусмотрены Основными </w:t>
      </w:r>
      <w:hyperlink r:id="rId51">
        <w:r>
          <w:rPr>
            <w:color w:val="0000FF"/>
          </w:rPr>
          <w:t>положениями</w:t>
        </w:r>
      </w:hyperlink>
      <w:r>
        <w:t xml:space="preserve"> функционирования розничных рынков электрической энергии и (или) </w:t>
      </w:r>
      <w:hyperlink r:id="rId5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должна обеспечивать удаленное изменение тарифных зон в приборе учета электрической энергии, присоединенном к интеллектуальной системе учета. Дополнительно для гарантирующего поставщика (энергосбытовой организации) должна обеспечиваться возможность отнесения точек поставки обслуживаемых им потребителей электрической энергии, осуществивших выбор дифференцированного тарифа, к соответствующим тарифным зонам.</w:t>
      </w:r>
    </w:p>
    <w:p w14:paraId="5507B427" w14:textId="77777777" w:rsidR="008B5A74" w:rsidRDefault="008B5A74">
      <w:pPr>
        <w:pStyle w:val="ConsPlusNormal"/>
        <w:spacing w:before="220"/>
        <w:ind w:firstLine="540"/>
        <w:jc w:val="both"/>
      </w:pPr>
      <w:r>
        <w:t>23. В состав справочной информации входит следующая информация в отношении точки поставки (точки учета):</w:t>
      </w:r>
    </w:p>
    <w:p w14:paraId="23972FC9" w14:textId="77777777" w:rsidR="008B5A74" w:rsidRDefault="008B5A74">
      <w:pPr>
        <w:pStyle w:val="ConsPlusNormal"/>
        <w:spacing w:before="220"/>
        <w:ind w:firstLine="540"/>
        <w:jc w:val="both"/>
      </w:pPr>
      <w:r>
        <w:t xml:space="preserve">а) уникальный идентификатор точки поставки в соответствии с </w:t>
      </w:r>
      <w:hyperlink r:id="rId53">
        <w:r>
          <w:rPr>
            <w:color w:val="0000FF"/>
          </w:rPr>
          <w:t>методикой</w:t>
        </w:r>
      </w:hyperlink>
      <w:r>
        <w:t xml:space="preserve"> и </w:t>
      </w:r>
      <w:hyperlink r:id="rId54">
        <w:r>
          <w:rPr>
            <w:color w:val="0000FF"/>
          </w:rPr>
          <w:t>порядком</w:t>
        </w:r>
      </w:hyperlink>
      <w:r>
        <w:t xml:space="preserve"> кодификации точек поставки (точек учета), устанавливаемыми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A10EFE8" w14:textId="77777777" w:rsidR="008B5A74" w:rsidRDefault="008B5A74">
      <w:pPr>
        <w:pStyle w:val="ConsPlusNormal"/>
        <w:spacing w:before="220"/>
        <w:ind w:firstLine="540"/>
        <w:jc w:val="both"/>
      </w:pPr>
      <w:r>
        <w:t>б) сведения о пользователях интеллектуальной системы учета по соответствующей точке поставки (точке учета):</w:t>
      </w:r>
    </w:p>
    <w:p w14:paraId="76D098D4" w14:textId="77777777" w:rsidR="008B5A74" w:rsidRDefault="008B5A74">
      <w:pPr>
        <w:pStyle w:val="ConsPlusNormal"/>
        <w:spacing w:before="220"/>
        <w:ind w:firstLine="540"/>
        <w:jc w:val="both"/>
      </w:pPr>
      <w:r>
        <w:t>для юридических лиц - полное наименование, номер записи в Едином государственном реестре юридических лиц и дата ее внесения в реестр;</w:t>
      </w:r>
    </w:p>
    <w:p w14:paraId="3B83FF77" w14:textId="77777777" w:rsidR="008B5A74" w:rsidRDefault="008B5A74">
      <w:pPr>
        <w:pStyle w:val="ConsPlusNormal"/>
        <w:spacing w:before="220"/>
        <w:ind w:firstLine="540"/>
        <w:jc w:val="both"/>
      </w:pPr>
      <w:r>
        <w:t>для индивидуальных предпринимателей - номер записи в Едином государственном реестре индивидуальных предпринимателей и дата ее внесения в реестр;</w:t>
      </w:r>
    </w:p>
    <w:p w14:paraId="51EC5B36" w14:textId="77777777" w:rsidR="008B5A74" w:rsidRDefault="008B5A74">
      <w:pPr>
        <w:pStyle w:val="ConsPlusNormal"/>
        <w:spacing w:before="220"/>
        <w:ind w:firstLine="540"/>
        <w:jc w:val="both"/>
      </w:pPr>
      <w:r>
        <w:t>адрес энергопринимающего устройства;</w:t>
      </w:r>
    </w:p>
    <w:p w14:paraId="7373FE6E" w14:textId="77777777" w:rsidR="008B5A74" w:rsidRDefault="008B5A74">
      <w:pPr>
        <w:pStyle w:val="ConsPlusNormal"/>
        <w:spacing w:before="220"/>
        <w:ind w:firstLine="540"/>
        <w:jc w:val="both"/>
      </w:pPr>
      <w: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купли-продажи (поставки) электрической энергии (мощности), договора оказания услуг по передаче электрической энергии;</w:t>
      </w:r>
    </w:p>
    <w:p w14:paraId="43F4BDAB" w14:textId="77777777" w:rsidR="008B5A74" w:rsidRDefault="008B5A74">
      <w:pPr>
        <w:pStyle w:val="ConsPlusNormal"/>
        <w:jc w:val="both"/>
      </w:pPr>
      <w:r>
        <w:t xml:space="preserve">(в ред. </w:t>
      </w:r>
      <w:hyperlink r:id="rId55">
        <w:r>
          <w:rPr>
            <w:color w:val="0000FF"/>
          </w:rPr>
          <w:t>Постановления</w:t>
        </w:r>
      </w:hyperlink>
      <w:r>
        <w:t xml:space="preserve"> Правительства РФ от 30.12.2022 N 2554)</w:t>
      </w:r>
    </w:p>
    <w:p w14:paraId="1F1D1EC4" w14:textId="77777777" w:rsidR="008B5A74" w:rsidRDefault="008B5A74">
      <w:pPr>
        <w:pStyle w:val="ConsPlusNormal"/>
        <w:spacing w:before="220"/>
        <w:ind w:firstLine="540"/>
        <w:jc w:val="both"/>
      </w:pPr>
      <w:r>
        <w:t xml:space="preserve">в)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их метрологические характеристики, дата ввода в эксплуатацию, дата последней и следующей поверки, дата последней инструментальной </w:t>
      </w:r>
      <w:r>
        <w:lastRenderedPageBreak/>
        <w:t>проверки, дата последнего снятия результатов измерений с прибора учета электрической энергии);</w:t>
      </w:r>
    </w:p>
    <w:p w14:paraId="3B321048" w14:textId="77777777" w:rsidR="008B5A74" w:rsidRDefault="008B5A74">
      <w:pPr>
        <w:pStyle w:val="ConsPlusNormal"/>
        <w:spacing w:before="220"/>
        <w:ind w:firstLine="540"/>
        <w:jc w:val="both"/>
      </w:pPr>
      <w:bookmarkStart w:id="16" w:name="P141"/>
      <w:bookmarkEnd w:id="16"/>
      <w:r>
        <w:t>в(1))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устройств сбора и передачи данных (при наличии), устройств синхронизации времени (при наличии), дата их последней и следующей поверки);</w:t>
      </w:r>
    </w:p>
    <w:p w14:paraId="0AA77426" w14:textId="77777777" w:rsidR="008B5A74" w:rsidRDefault="008B5A74">
      <w:pPr>
        <w:pStyle w:val="ConsPlusNormal"/>
        <w:jc w:val="both"/>
      </w:pPr>
      <w:r>
        <w:t>(</w:t>
      </w:r>
      <w:proofErr w:type="spellStart"/>
      <w:r>
        <w:t>пп</w:t>
      </w:r>
      <w:proofErr w:type="spellEnd"/>
      <w:r>
        <w:t xml:space="preserve">. "в(1)" введен </w:t>
      </w:r>
      <w:hyperlink r:id="rId56">
        <w:r>
          <w:rPr>
            <w:color w:val="0000FF"/>
          </w:rPr>
          <w:t>Постановлением</w:t>
        </w:r>
      </w:hyperlink>
      <w:r>
        <w:t xml:space="preserve"> Правительства РФ от 29.10.2021 N 1852)</w:t>
      </w:r>
    </w:p>
    <w:p w14:paraId="551F8F0D" w14:textId="77777777" w:rsidR="008B5A74" w:rsidRDefault="008B5A74">
      <w:pPr>
        <w:pStyle w:val="ConsPlusNormal"/>
        <w:spacing w:before="220"/>
        <w:ind w:firstLine="540"/>
        <w:jc w:val="both"/>
      </w:pPr>
      <w:r>
        <w:t>г) характеристики объектов электросетевого хозяйства, используемых для расчета потерь электрической энергии от места установки прибора учета электрической энергии (точки учета) до точки поставки электрической энергии (в случае установки приборов учета электрической энергии не на границе балансовой принадлежности);</w:t>
      </w:r>
    </w:p>
    <w:p w14:paraId="36BFB6DF" w14:textId="77777777" w:rsidR="008B5A74" w:rsidRDefault="008B5A74">
      <w:pPr>
        <w:pStyle w:val="ConsPlusNormal"/>
        <w:spacing w:before="220"/>
        <w:ind w:firstLine="540"/>
        <w:jc w:val="both"/>
      </w:pPr>
      <w:r>
        <w:t xml:space="preserve">д) основания и порядок использования расчетных способов при определении объема потребления электрической энергии, установленные </w:t>
      </w:r>
      <w:hyperlink r:id="rId5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(или) Основными </w:t>
      </w:r>
      <w:hyperlink r:id="rId58">
        <w:r>
          <w:rPr>
            <w:color w:val="0000FF"/>
          </w:rPr>
          <w:t>положениями</w:t>
        </w:r>
      </w:hyperlink>
      <w:r>
        <w:t xml:space="preserve"> функционирования розничных рынков электрической энергии.</w:t>
      </w:r>
    </w:p>
    <w:p w14:paraId="73D757FC" w14:textId="77777777" w:rsidR="008B5A74" w:rsidRDefault="008B5A74">
      <w:pPr>
        <w:pStyle w:val="ConsPlusNormal"/>
        <w:spacing w:before="220"/>
        <w:ind w:firstLine="540"/>
        <w:jc w:val="both"/>
      </w:pPr>
      <w:r>
        <w:t>24. В состав данных о параметрах настройки и событиях, зафиксированных и хранимых прибором учета электрической энергии, входят данные:</w:t>
      </w:r>
    </w:p>
    <w:p w14:paraId="2757499F" w14:textId="77777777" w:rsidR="008B5A74" w:rsidRDefault="008B5A74">
      <w:pPr>
        <w:pStyle w:val="ConsPlusNormal"/>
        <w:spacing w:before="220"/>
        <w:ind w:firstLine="540"/>
        <w:jc w:val="both"/>
      </w:pPr>
      <w:r>
        <w:t>а) об изменении параметров настройки прибора учета электрической энергии;</w:t>
      </w:r>
    </w:p>
    <w:p w14:paraId="5AB021F7" w14:textId="77777777" w:rsidR="008B5A74" w:rsidRDefault="008B5A74">
      <w:pPr>
        <w:pStyle w:val="ConsPlusNormal"/>
        <w:spacing w:before="220"/>
        <w:ind w:firstLine="540"/>
        <w:jc w:val="both"/>
      </w:pPr>
      <w:r>
        <w:t>б) о коррекции времени прибора учета электрической энергии;</w:t>
      </w:r>
    </w:p>
    <w:p w14:paraId="3213EC54" w14:textId="77777777" w:rsidR="008B5A74" w:rsidRDefault="008B5A74">
      <w:pPr>
        <w:pStyle w:val="ConsPlusNormal"/>
        <w:spacing w:before="220"/>
        <w:ind w:firstLine="540"/>
        <w:jc w:val="both"/>
      </w:pPr>
      <w:r>
        <w:t>в) о сбое, перерыве питания, работе от резервного (внутреннего) источника питания прибора учета электрической энергии;</w:t>
      </w:r>
    </w:p>
    <w:p w14:paraId="415E2610" w14:textId="77777777" w:rsidR="008B5A74" w:rsidRDefault="008B5A74">
      <w:pPr>
        <w:pStyle w:val="ConsPlusNormal"/>
        <w:spacing w:before="220"/>
        <w:ind w:firstLine="540"/>
        <w:jc w:val="both"/>
      </w:pPr>
      <w:r>
        <w:t>г) о включении (отключении) измерительных цепей прибора учета электрической энергии;</w:t>
      </w:r>
    </w:p>
    <w:p w14:paraId="53E6FB98" w14:textId="77777777" w:rsidR="008B5A74" w:rsidRDefault="008B5A74">
      <w:pPr>
        <w:pStyle w:val="ConsPlusNormal"/>
        <w:spacing w:before="220"/>
        <w:ind w:firstLine="540"/>
        <w:jc w:val="both"/>
      </w:pPr>
      <w:r>
        <w:t>д) о нарушении в подключении токовых цепей прибора учета электрической энергии;</w:t>
      </w:r>
    </w:p>
    <w:p w14:paraId="5F4ED081" w14:textId="77777777" w:rsidR="008B5A74" w:rsidRDefault="008B5A74">
      <w:pPr>
        <w:pStyle w:val="ConsPlusNormal"/>
        <w:spacing w:before="220"/>
        <w:ind w:firstLine="540"/>
        <w:jc w:val="both"/>
      </w:pPr>
      <w:r>
        <w:t>е) о выходе за заданные пределы значений параметров режима электрической сети по активной мощности, напряжению и частоте;</w:t>
      </w:r>
    </w:p>
    <w:p w14:paraId="6DA1E058" w14:textId="77777777" w:rsidR="008B5A74" w:rsidRDefault="008B5A74">
      <w:pPr>
        <w:pStyle w:val="ConsPlusNormal"/>
        <w:spacing w:before="220"/>
        <w:ind w:firstLine="540"/>
        <w:jc w:val="both"/>
      </w:pPr>
      <w:r>
        <w:t>ж) о несанкционированном доступе к работе прибора учета электрической энергии, в том числе о несанкционированном доступе к его программному обеспечению, параметрах и обрабатываемой им информации;</w:t>
      </w:r>
    </w:p>
    <w:p w14:paraId="762876FE" w14:textId="77777777" w:rsidR="008B5A74" w:rsidRDefault="008B5A74">
      <w:pPr>
        <w:pStyle w:val="ConsPlusNormal"/>
        <w:spacing w:before="220"/>
        <w:ind w:firstLine="540"/>
        <w:jc w:val="both"/>
      </w:pPr>
      <w:r>
        <w:t>з) о сбросе измеряемых значений электрической энергии (мощности).</w:t>
      </w:r>
    </w:p>
    <w:p w14:paraId="0969E530" w14:textId="77777777" w:rsidR="008B5A74" w:rsidRDefault="008B5A74">
      <w:pPr>
        <w:pStyle w:val="ConsPlusNormal"/>
        <w:spacing w:before="220"/>
        <w:ind w:firstLine="540"/>
        <w:jc w:val="both"/>
      </w:pPr>
      <w:r>
        <w:t>25. Данные об изменении параметров настройки и о событиях, зафиксированных компонентами интеллектуальной системы учета и прибором учета электрической энергии, должны содержать дату и время возникновения соответствующих изменений и (или) событий и (или) их окончания.</w:t>
      </w:r>
    </w:p>
    <w:p w14:paraId="3E8A201B" w14:textId="77777777" w:rsidR="008B5A74" w:rsidRDefault="008B5A74">
      <w:pPr>
        <w:pStyle w:val="ConsPlusNormal"/>
        <w:spacing w:before="220"/>
        <w:ind w:firstLine="540"/>
        <w:jc w:val="both"/>
      </w:pPr>
      <w:r>
        <w:t>26. Период предоставления информации из архива данных интеллектуальной системы учета должен составлять не менее 3 лет, но не ранее даты присоединения прибора учета электрической энергии к интеллектуальной системе учета.</w:t>
      </w:r>
    </w:p>
    <w:p w14:paraId="53FE7217" w14:textId="77777777" w:rsidR="008B5A74" w:rsidRDefault="008B5A74">
      <w:pPr>
        <w:pStyle w:val="ConsPlusNormal"/>
        <w:spacing w:before="220"/>
        <w:ind w:firstLine="540"/>
        <w:jc w:val="both"/>
      </w:pPr>
      <w:r>
        <w:t xml:space="preserve">27. Информация в интеллектуальной системе учета о показаниях и результатах измерений приборов учета электрической энергии и информация о количестве и иных параметрах электрической энергии, предоставляемая пользователям интеллектуальной системы учета, должна обновляться в отношении точек поставки потребителей электрической энергии, относящихся к населению и приравненным к населению потребителям электрической энергии, а также потребителей электрической </w:t>
      </w:r>
      <w:r>
        <w:lastRenderedPageBreak/>
        <w:t>энергии - юридических лиц с максимальной мощностью энергопринимающих устройств до 150 кВт (включительно) по точкам поставки, не используемым при расчете обязательств по продаже и покупке электрической энергии (мощности) на оптовом рынке электрической энергии (мощности), не реже одного раза в неделю, а в отношении всех иных точек - не реже одного раза в сутки, если иной срок не установлен соглашением между владельцем интеллектуальной системы учета и ее пользователем.</w:t>
      </w:r>
    </w:p>
    <w:p w14:paraId="636BC4BB" w14:textId="77777777" w:rsidR="008B5A74" w:rsidRDefault="008B5A74">
      <w:pPr>
        <w:pStyle w:val="ConsPlusNormal"/>
        <w:jc w:val="both"/>
      </w:pPr>
    </w:p>
    <w:p w14:paraId="386714BF" w14:textId="77777777" w:rsidR="008B5A74" w:rsidRDefault="008B5A74">
      <w:pPr>
        <w:pStyle w:val="ConsPlusTitle"/>
        <w:jc w:val="center"/>
        <w:outlineLvl w:val="1"/>
      </w:pPr>
      <w:bookmarkStart w:id="17" w:name="P158"/>
      <w:bookmarkEnd w:id="17"/>
      <w:r>
        <w:t>III. Перечень функций приборов учета электрической энергии,</w:t>
      </w:r>
    </w:p>
    <w:p w14:paraId="6593C2EB" w14:textId="77777777" w:rsidR="008B5A74" w:rsidRDefault="008B5A74">
      <w:pPr>
        <w:pStyle w:val="ConsPlusTitle"/>
        <w:jc w:val="center"/>
      </w:pPr>
      <w:r>
        <w:t>которые могут быть присоединены к интеллектуальной системе</w:t>
      </w:r>
    </w:p>
    <w:p w14:paraId="70A9A1E9" w14:textId="77777777" w:rsidR="008B5A74" w:rsidRDefault="008B5A74">
      <w:pPr>
        <w:pStyle w:val="ConsPlusTitle"/>
        <w:jc w:val="center"/>
      </w:pPr>
      <w:r>
        <w:t>учета, и требования к ним</w:t>
      </w:r>
    </w:p>
    <w:p w14:paraId="36B5611B" w14:textId="77777777" w:rsidR="008B5A74" w:rsidRDefault="008B5A74">
      <w:pPr>
        <w:pStyle w:val="ConsPlusNormal"/>
        <w:jc w:val="both"/>
      </w:pPr>
    </w:p>
    <w:p w14:paraId="675B0D37" w14:textId="77777777" w:rsidR="008B5A74" w:rsidRDefault="008B5A74">
      <w:pPr>
        <w:pStyle w:val="ConsPlusNormal"/>
        <w:ind w:firstLine="540"/>
        <w:jc w:val="both"/>
      </w:pPr>
      <w:r>
        <w:t xml:space="preserve">28. Прибор учета электрической энергии, который может быть присоединен к интеллектуальной системе учета, должен удовлетворять требованиям, предъявляемым </w:t>
      </w:r>
      <w:hyperlink r:id="rId59">
        <w:r>
          <w:rPr>
            <w:color w:val="0000FF"/>
          </w:rPr>
          <w:t>законодательством</w:t>
        </w:r>
      </w:hyperlink>
      <w:r>
        <w:t xml:space="preserve"> Российской Федерации об обеспечении единства измерений к средствам измерений, применяемым в сфере государственного регулирования обеспечения единства измерений, и обеспечивать в точке учета:</w:t>
      </w:r>
    </w:p>
    <w:p w14:paraId="2B16F0F7" w14:textId="77777777" w:rsidR="008B5A74" w:rsidRDefault="008B5A74">
      <w:pPr>
        <w:pStyle w:val="ConsPlusNormal"/>
        <w:spacing w:before="220"/>
        <w:ind w:firstLine="540"/>
        <w:jc w:val="both"/>
      </w:pPr>
      <w:r>
        <w:t>а) измерение активной и реактивной энергии в сетях переменного тока в двух направлениях с классом точности 1,0 и выше по активной энергии и 2,0 по реактивной энергии (0,5S и выше по активной энергии и 1,0 по реактивной энергии для приборов учета электрической энергии трансформаторного включения) и установленным интервалом между поверками не менее 16 лет для однофазных приборов учета электрической энергии и не менее 10 лет для трехфазных приборов учета электрической энергии;</w:t>
      </w:r>
    </w:p>
    <w:p w14:paraId="2A27027B" w14:textId="77777777" w:rsidR="008B5A74" w:rsidRDefault="008B5A74">
      <w:pPr>
        <w:pStyle w:val="ConsPlusNormal"/>
        <w:spacing w:before="220"/>
        <w:ind w:firstLine="540"/>
        <w:jc w:val="both"/>
      </w:pPr>
      <w:r>
        <w:t>б) возможность выполнения измерений с применением коэффициентов трансформации измерительных трансформаторов тока и напряжения (для приборов учета электрической энергии трансформаторного включения);</w:t>
      </w:r>
    </w:p>
    <w:p w14:paraId="3596FEDA" w14:textId="77777777" w:rsidR="008B5A74" w:rsidRDefault="008B5A74">
      <w:pPr>
        <w:pStyle w:val="ConsPlusNormal"/>
        <w:spacing w:before="220"/>
        <w:ind w:firstLine="540"/>
        <w:jc w:val="both"/>
      </w:pPr>
      <w:r>
        <w:t>в) ведение времени независимо от наличия напряжения в питающей сети с абсолютной погрешностью хода внутренних часов не более 5 секунд в сутки, а также с возможностью смены часового пояса;</w:t>
      </w:r>
    </w:p>
    <w:p w14:paraId="7CBBC6AF" w14:textId="77777777" w:rsidR="008B5A74" w:rsidRDefault="008B5A74">
      <w:pPr>
        <w:pStyle w:val="ConsPlusNormal"/>
        <w:spacing w:before="220"/>
        <w:ind w:firstLine="540"/>
        <w:jc w:val="both"/>
      </w:pPr>
      <w:r>
        <w:t>г) возможность синхронизации и коррекции времени с внешним источником сигналов точного времени;</w:t>
      </w:r>
    </w:p>
    <w:p w14:paraId="4AC23171" w14:textId="77777777" w:rsidR="008B5A74" w:rsidRDefault="008B5A74">
      <w:pPr>
        <w:pStyle w:val="ConsPlusNormal"/>
        <w:spacing w:before="220"/>
        <w:ind w:firstLine="540"/>
        <w:jc w:val="both"/>
      </w:pPr>
      <w:r>
        <w:t>д) возможность учета активной и реактивной энергии с фиксацией на конец программируемых расчетных периодов и по не менее чем 4 программируемым тарифным зонам с не менее чем 4 диапазонами суммирования в каждом (далее - тарифное расписание);</w:t>
      </w:r>
    </w:p>
    <w:p w14:paraId="16EF9E49" w14:textId="77777777" w:rsidR="008B5A74" w:rsidRDefault="008B5A74">
      <w:pPr>
        <w:pStyle w:val="ConsPlusNormal"/>
        <w:spacing w:before="220"/>
        <w:ind w:firstLine="540"/>
        <w:jc w:val="both"/>
      </w:pPr>
      <w:r>
        <w:t>е) измерение и вычисление:</w:t>
      </w:r>
    </w:p>
    <w:p w14:paraId="01980F05" w14:textId="77777777" w:rsidR="008B5A74" w:rsidRDefault="008B5A74">
      <w:pPr>
        <w:pStyle w:val="ConsPlusNormal"/>
        <w:spacing w:before="220"/>
        <w:ind w:firstLine="540"/>
        <w:jc w:val="both"/>
      </w:pPr>
      <w:r>
        <w:t>фазного напряжения в каждой фазе;</w:t>
      </w:r>
    </w:p>
    <w:p w14:paraId="4184E4A5" w14:textId="77777777" w:rsidR="008B5A74" w:rsidRDefault="008B5A74">
      <w:pPr>
        <w:pStyle w:val="ConsPlusNormal"/>
        <w:spacing w:before="220"/>
        <w:ind w:firstLine="540"/>
        <w:jc w:val="both"/>
      </w:pPr>
      <w:r>
        <w:t>линейного напряжения (для трехфазных приборов учета электрической энергии);</w:t>
      </w:r>
    </w:p>
    <w:p w14:paraId="22445FC4" w14:textId="77777777" w:rsidR="008B5A74" w:rsidRDefault="008B5A74">
      <w:pPr>
        <w:pStyle w:val="ConsPlusNormal"/>
        <w:spacing w:before="220"/>
        <w:ind w:firstLine="540"/>
        <w:jc w:val="both"/>
      </w:pPr>
      <w:r>
        <w:t>фазного тока в каждой фазе;</w:t>
      </w:r>
    </w:p>
    <w:p w14:paraId="341AAEA2" w14:textId="77777777" w:rsidR="008B5A74" w:rsidRDefault="008B5A74">
      <w:pPr>
        <w:pStyle w:val="ConsPlusNormal"/>
        <w:spacing w:before="220"/>
        <w:ind w:firstLine="540"/>
        <w:jc w:val="both"/>
      </w:pPr>
      <w:r>
        <w:t>активной, реактивной и полной мощности в каждой фазе и суммарной мощности;</w:t>
      </w:r>
    </w:p>
    <w:p w14:paraId="7EAA3AD0" w14:textId="77777777" w:rsidR="008B5A74" w:rsidRDefault="008B5A74">
      <w:pPr>
        <w:pStyle w:val="ConsPlusNormal"/>
        <w:spacing w:before="220"/>
        <w:ind w:firstLine="540"/>
        <w:jc w:val="both"/>
      </w:pPr>
      <w:r>
        <w:t>значения тока в нулевом проводе (для однофазного прибора учета электрической энергии);</w:t>
      </w:r>
    </w:p>
    <w:p w14:paraId="639F4614" w14:textId="77777777" w:rsidR="008B5A74" w:rsidRDefault="008B5A74">
      <w:pPr>
        <w:pStyle w:val="ConsPlusNormal"/>
        <w:spacing w:before="220"/>
        <w:ind w:firstLine="540"/>
        <w:jc w:val="both"/>
      </w:pPr>
      <w:r>
        <w:t>небаланса токов в фазном и нулевом проводах (для однофазного прибора учета электрической энергии);</w:t>
      </w:r>
    </w:p>
    <w:p w14:paraId="70506BAB" w14:textId="77777777" w:rsidR="008B5A74" w:rsidRDefault="008B5A74">
      <w:pPr>
        <w:pStyle w:val="ConsPlusNormal"/>
        <w:spacing w:before="220"/>
        <w:ind w:firstLine="540"/>
        <w:jc w:val="both"/>
      </w:pPr>
      <w:r>
        <w:t>частоты электрической сети;</w:t>
      </w:r>
    </w:p>
    <w:p w14:paraId="583F695E" w14:textId="77777777" w:rsidR="008B5A74" w:rsidRDefault="008B5A74">
      <w:pPr>
        <w:pStyle w:val="ConsPlusNormal"/>
        <w:spacing w:before="220"/>
        <w:ind w:firstLine="540"/>
        <w:jc w:val="both"/>
      </w:pPr>
      <w:r>
        <w:t xml:space="preserve">ж) нарушение индивидуальных параметров качества электроснабжения (погрешность измерения параметров должна соответствовать классу S или выше согласно </w:t>
      </w:r>
      <w:hyperlink r:id="rId60">
        <w:r>
          <w:rPr>
            <w:color w:val="0000FF"/>
          </w:rPr>
          <w:t>ГОСТ 30804.4.30-2013</w:t>
        </w:r>
      </w:hyperlink>
      <w:r>
        <w:t>);</w:t>
      </w:r>
    </w:p>
    <w:p w14:paraId="13BA2ADF" w14:textId="77777777" w:rsidR="008B5A74" w:rsidRDefault="008B5A74">
      <w:pPr>
        <w:pStyle w:val="ConsPlusNormal"/>
        <w:spacing w:before="220"/>
        <w:ind w:firstLine="540"/>
        <w:jc w:val="both"/>
      </w:pPr>
      <w:r>
        <w:t>з) контроль наличия внешнего переменного и постоянного магнитного поля;</w:t>
      </w:r>
    </w:p>
    <w:p w14:paraId="680B59D1" w14:textId="77777777" w:rsidR="008B5A74" w:rsidRDefault="008B5A74">
      <w:pPr>
        <w:pStyle w:val="ConsPlusNormal"/>
        <w:spacing w:before="220"/>
        <w:ind w:firstLine="540"/>
        <w:jc w:val="both"/>
      </w:pPr>
      <w:r>
        <w:t>и) отображение на встроенном и (или) выносном цифровом дисплее:</w:t>
      </w:r>
    </w:p>
    <w:p w14:paraId="16819898" w14:textId="77777777" w:rsidR="008B5A74" w:rsidRDefault="008B5A74">
      <w:pPr>
        <w:pStyle w:val="ConsPlusNormal"/>
        <w:spacing w:before="220"/>
        <w:ind w:firstLine="540"/>
        <w:jc w:val="both"/>
      </w:pPr>
      <w:r>
        <w:lastRenderedPageBreak/>
        <w:t>текущих даты и времени;</w:t>
      </w:r>
    </w:p>
    <w:p w14:paraId="04C7C7C1" w14:textId="77777777" w:rsidR="008B5A74" w:rsidRDefault="008B5A74">
      <w:pPr>
        <w:pStyle w:val="ConsPlusNormal"/>
        <w:spacing w:before="220"/>
        <w:ind w:firstLine="540"/>
        <w:jc w:val="both"/>
      </w:pPr>
      <w:r>
        <w:t>текущих значений потребленной электрической энергии суммарно и по тарифным зонам;</w:t>
      </w:r>
    </w:p>
    <w:p w14:paraId="7F46E3FE" w14:textId="77777777" w:rsidR="008B5A74" w:rsidRDefault="008B5A74">
      <w:pPr>
        <w:pStyle w:val="ConsPlusNormal"/>
        <w:spacing w:before="220"/>
        <w:ind w:firstLine="540"/>
        <w:jc w:val="both"/>
      </w:pPr>
      <w:r>
        <w:t>текущих значений активной и реактивной мощности, напряжения, тока и частоты;</w:t>
      </w:r>
    </w:p>
    <w:p w14:paraId="5DA57FE8" w14:textId="77777777" w:rsidR="008B5A74" w:rsidRDefault="008B5A74">
      <w:pPr>
        <w:pStyle w:val="ConsPlusNormal"/>
        <w:spacing w:before="220"/>
        <w:ind w:firstLine="540"/>
        <w:jc w:val="both"/>
      </w:pPr>
      <w:r>
        <w:t>значения потребленной электрической энергии на конец последнего программируемого расчетного периода суммарно и по тарифным зонам;</w:t>
      </w:r>
    </w:p>
    <w:p w14:paraId="3128D235" w14:textId="77777777" w:rsidR="008B5A74" w:rsidRDefault="008B5A74">
      <w:pPr>
        <w:pStyle w:val="ConsPlusNormal"/>
        <w:spacing w:before="220"/>
        <w:ind w:firstLine="540"/>
        <w:jc w:val="both"/>
      </w:pPr>
      <w:r>
        <w:t>индикатора режима приема и отдачи электрической энергии;</w:t>
      </w:r>
    </w:p>
    <w:p w14:paraId="0614F673" w14:textId="77777777" w:rsidR="008B5A74" w:rsidRDefault="008B5A74">
      <w:pPr>
        <w:pStyle w:val="ConsPlusNormal"/>
        <w:spacing w:before="220"/>
        <w:ind w:firstLine="540"/>
        <w:jc w:val="both"/>
      </w:pPr>
      <w:r>
        <w:t>индикатора факта нарушения индивидуальных параметров качества электроснабжения;</w:t>
      </w:r>
    </w:p>
    <w:p w14:paraId="6D3F6048" w14:textId="77777777" w:rsidR="008B5A74" w:rsidRDefault="008B5A74">
      <w:pPr>
        <w:pStyle w:val="ConsPlusNormal"/>
        <w:spacing w:before="220"/>
        <w:ind w:firstLine="540"/>
        <w:jc w:val="both"/>
      </w:pPr>
      <w:r>
        <w:t>индикатора вскрытия электронных пломб на корпусе и клеммной крышке прибора учета электрической энергии;</w:t>
      </w:r>
    </w:p>
    <w:p w14:paraId="335DA770" w14:textId="77777777" w:rsidR="008B5A74" w:rsidRDefault="008B5A74">
      <w:pPr>
        <w:pStyle w:val="ConsPlusNormal"/>
        <w:spacing w:before="220"/>
        <w:ind w:firstLine="540"/>
        <w:jc w:val="both"/>
      </w:pPr>
      <w:r>
        <w:t xml:space="preserve">индикатора факта события воздействия магнитных полей со значением модуля вектора магнитной индукции свыше 150 </w:t>
      </w:r>
      <w:proofErr w:type="spellStart"/>
      <w:r>
        <w:t>мТл</w:t>
      </w:r>
      <w:proofErr w:type="spellEnd"/>
      <w:r>
        <w:t xml:space="preserve"> (пиковое значение) на элементы прибора учета электрической энергии;</w:t>
      </w:r>
    </w:p>
    <w:p w14:paraId="2AED4224" w14:textId="77777777" w:rsidR="008B5A74" w:rsidRDefault="008B5A74">
      <w:pPr>
        <w:pStyle w:val="ConsPlusNormal"/>
        <w:spacing w:before="220"/>
        <w:ind w:firstLine="540"/>
        <w:jc w:val="both"/>
      </w:pPr>
      <w:r>
        <w:t>индикатора неработоспособности прибора учета электрической энергии вследствие аппаратного или программного сбоя;</w:t>
      </w:r>
    </w:p>
    <w:p w14:paraId="6B0F195F" w14:textId="77777777" w:rsidR="008B5A74" w:rsidRDefault="008B5A74">
      <w:pPr>
        <w:pStyle w:val="ConsPlusNormal"/>
        <w:spacing w:before="220"/>
        <w:ind w:firstLine="540"/>
        <w:jc w:val="both"/>
      </w:pPr>
      <w:r>
        <w:t xml:space="preserve">к) отображение информации в единицах величин, допущенных к применению в Российской Федерации </w:t>
      </w:r>
      <w:hyperlink r:id="rId61">
        <w:r>
          <w:rPr>
            <w:color w:val="0000FF"/>
          </w:rPr>
          <w:t>Положением</w:t>
        </w:r>
      </w:hyperlink>
      <w:r>
        <w:t xml:space="preserve"> о единицах величин, допускаемых к применению в Российской Федерации, утвержденным постановлением Правительства Российской Федерации от 31 октября 2009 г. N 879 "Об утверждении Положения о единицах величин, допускаемых к применению в Российской Федерации" (обозначение активной электрической энергии - в </w:t>
      </w:r>
      <w:proofErr w:type="spellStart"/>
      <w:r>
        <w:t>кВт·ч</w:t>
      </w:r>
      <w:proofErr w:type="spellEnd"/>
      <w:r>
        <w:t xml:space="preserve">, реактивной - в </w:t>
      </w:r>
      <w:proofErr w:type="spellStart"/>
      <w:r>
        <w:t>кВАр·ч</w:t>
      </w:r>
      <w:proofErr w:type="spellEnd"/>
      <w:r>
        <w:t>);</w:t>
      </w:r>
    </w:p>
    <w:p w14:paraId="3D4D377D" w14:textId="77777777" w:rsidR="008B5A74" w:rsidRDefault="008B5A74">
      <w:pPr>
        <w:pStyle w:val="ConsPlusNormal"/>
        <w:spacing w:before="220"/>
        <w:ind w:firstLine="540"/>
        <w:jc w:val="both"/>
      </w:pPr>
      <w:r>
        <w:t>л) индикацию функционирования (работоспособного состояния) на корпусе и выносном дисплее (при наличии выносного дисплея);</w:t>
      </w:r>
    </w:p>
    <w:p w14:paraId="5656987E" w14:textId="77777777" w:rsidR="008B5A74" w:rsidRDefault="008B5A74">
      <w:pPr>
        <w:pStyle w:val="ConsPlusNormal"/>
        <w:spacing w:before="220"/>
        <w:ind w:firstLine="540"/>
        <w:jc w:val="both"/>
      </w:pPr>
      <w:r>
        <w:t>м) наличие 2 интерфейсов связи для организации канала связи (оптического и иного другого), а в отношении приборов учета электрической энергии трансформаторного включения также по цифровому электрическому интерфейсу связи RS-485 или цифровому электрическому интерфейсу связи Ethernet;</w:t>
      </w:r>
    </w:p>
    <w:p w14:paraId="5324EAB2" w14:textId="77777777" w:rsidR="008B5A74" w:rsidRDefault="008B5A74">
      <w:pPr>
        <w:pStyle w:val="ConsPlusNormal"/>
        <w:spacing w:before="220"/>
        <w:ind w:firstLine="540"/>
        <w:jc w:val="both"/>
      </w:pPr>
      <w:r>
        <w:t>н) защиту прибора учета электрической энергии от несанкционированного доступа с помощью реализации в приборе учета:</w:t>
      </w:r>
    </w:p>
    <w:p w14:paraId="4A4C8F19" w14:textId="77777777" w:rsidR="008B5A74" w:rsidRDefault="008B5A74">
      <w:pPr>
        <w:pStyle w:val="ConsPlusNormal"/>
        <w:spacing w:before="220"/>
        <w:ind w:firstLine="540"/>
        <w:jc w:val="both"/>
      </w:pPr>
      <w:r>
        <w:t>идентификации и аутентификации;</w:t>
      </w:r>
    </w:p>
    <w:p w14:paraId="761A8327" w14:textId="77777777" w:rsidR="008B5A74" w:rsidRDefault="008B5A74">
      <w:pPr>
        <w:pStyle w:val="ConsPlusNormal"/>
        <w:spacing w:before="220"/>
        <w:ind w:firstLine="540"/>
        <w:jc w:val="both"/>
      </w:pPr>
      <w:r>
        <w:t>контроля доступа;</w:t>
      </w:r>
    </w:p>
    <w:p w14:paraId="72265D89" w14:textId="77777777" w:rsidR="008B5A74" w:rsidRDefault="008B5A74">
      <w:pPr>
        <w:pStyle w:val="ConsPlusNormal"/>
        <w:spacing w:before="220"/>
        <w:ind w:firstLine="540"/>
        <w:jc w:val="both"/>
      </w:pPr>
      <w:r>
        <w:t>контроля целостности;</w:t>
      </w:r>
    </w:p>
    <w:p w14:paraId="44DF400A" w14:textId="77777777" w:rsidR="008B5A74" w:rsidRDefault="008B5A74">
      <w:pPr>
        <w:pStyle w:val="ConsPlusNormal"/>
        <w:spacing w:before="220"/>
        <w:ind w:firstLine="540"/>
        <w:jc w:val="both"/>
      </w:pPr>
      <w:r>
        <w:t>регистрации событий безопасности в журнале событий;</w:t>
      </w:r>
    </w:p>
    <w:p w14:paraId="43A88F6E" w14:textId="77777777" w:rsidR="008B5A74" w:rsidRDefault="008B5A74">
      <w:pPr>
        <w:pStyle w:val="ConsPlusNormal"/>
        <w:spacing w:before="220"/>
        <w:ind w:firstLine="540"/>
        <w:jc w:val="both"/>
      </w:pPr>
      <w:r>
        <w:t>о) фиксирование несанкционированного доступа к прибору учета посредством энергонезависимой электронной пломбы, фиксирующей вскрытие клеммной крышки и вскрытие корпуса (для разборных корпусов);</w:t>
      </w:r>
    </w:p>
    <w:p w14:paraId="349359F6" w14:textId="77777777" w:rsidR="008B5A74" w:rsidRDefault="008B5A74">
      <w:pPr>
        <w:pStyle w:val="ConsPlusNormal"/>
        <w:spacing w:before="220"/>
        <w:ind w:firstLine="540"/>
        <w:jc w:val="both"/>
      </w:pPr>
      <w:r>
        <w:t xml:space="preserve">п) фиксацию воздействия постоянного или переменного магнитного поля с указанием даты и времени воздействия со значением модуля вектора магнитной индукции свыше 150 </w:t>
      </w:r>
      <w:proofErr w:type="spellStart"/>
      <w:r>
        <w:t>мТл</w:t>
      </w:r>
      <w:proofErr w:type="spellEnd"/>
      <w:r>
        <w:t xml:space="preserve"> (пиковое значение);</w:t>
      </w:r>
    </w:p>
    <w:p w14:paraId="13EEF488" w14:textId="77777777" w:rsidR="008B5A74" w:rsidRDefault="008B5A74">
      <w:pPr>
        <w:pStyle w:val="ConsPlusNormal"/>
        <w:spacing w:before="220"/>
        <w:ind w:firstLine="540"/>
        <w:jc w:val="both"/>
      </w:pPr>
      <w:r>
        <w:t>р) запись событий в отдельные выделенные сегменты энергонезависимой памяти прибора учета электрической энергии (с указанием даты и времени), результатов нарушения индивидуальных параметров качества электроснабжения - в отдельные выделенные сегменты энергонезависимой памяти прибора учета электрической энергии (далее соответственно - журнал событий, ведение журнала событий) в объеме не менее чем на 500 записей;</w:t>
      </w:r>
    </w:p>
    <w:p w14:paraId="5127C7CB" w14:textId="77777777" w:rsidR="008B5A74" w:rsidRDefault="008B5A74">
      <w:pPr>
        <w:pStyle w:val="ConsPlusNormal"/>
        <w:spacing w:before="220"/>
        <w:ind w:firstLine="540"/>
        <w:jc w:val="both"/>
      </w:pPr>
      <w:r>
        <w:lastRenderedPageBreak/>
        <w:t>с) ведение журнала событий, в котором должно фиксироваться следующее:</w:t>
      </w:r>
    </w:p>
    <w:p w14:paraId="7E288E09" w14:textId="77777777" w:rsidR="008B5A74" w:rsidRDefault="008B5A74">
      <w:pPr>
        <w:pStyle w:val="ConsPlusNormal"/>
        <w:spacing w:before="220"/>
        <w:ind w:firstLine="540"/>
        <w:jc w:val="both"/>
      </w:pPr>
      <w:r>
        <w:t>дата и время вскрытия клеммной крышки;</w:t>
      </w:r>
    </w:p>
    <w:p w14:paraId="74DDE08F" w14:textId="77777777" w:rsidR="008B5A74" w:rsidRDefault="008B5A74">
      <w:pPr>
        <w:pStyle w:val="ConsPlusNormal"/>
        <w:spacing w:before="220"/>
        <w:ind w:firstLine="540"/>
        <w:jc w:val="both"/>
      </w:pPr>
      <w:r>
        <w:t>дата и время вскрытия корпуса прибора учета электрической энергии (для разборных корпусов);</w:t>
      </w:r>
    </w:p>
    <w:p w14:paraId="7EFCC05C" w14:textId="77777777" w:rsidR="008B5A74" w:rsidRDefault="008B5A74">
      <w:pPr>
        <w:pStyle w:val="ConsPlusNormal"/>
        <w:spacing w:before="220"/>
        <w:ind w:firstLine="540"/>
        <w:jc w:val="both"/>
      </w:pPr>
      <w:r>
        <w:t>дата, время и причина включения и отключения встроенного коммутационного аппарата;</w:t>
      </w:r>
    </w:p>
    <w:p w14:paraId="416C97B6" w14:textId="77777777" w:rsidR="008B5A74" w:rsidRDefault="008B5A74">
      <w:pPr>
        <w:pStyle w:val="ConsPlusNormal"/>
        <w:spacing w:before="220"/>
        <w:ind w:firstLine="540"/>
        <w:jc w:val="both"/>
      </w:pPr>
      <w:r>
        <w:t>дата и время последнего перепрограммирования;</w:t>
      </w:r>
    </w:p>
    <w:p w14:paraId="7E04F88E" w14:textId="77777777" w:rsidR="008B5A74" w:rsidRDefault="008B5A74">
      <w:pPr>
        <w:pStyle w:val="ConsPlusNormal"/>
        <w:spacing w:before="220"/>
        <w:ind w:firstLine="540"/>
        <w:jc w:val="both"/>
      </w:pPr>
      <w:r>
        <w:t>дата, время, тип и параметры выполненной команды;</w:t>
      </w:r>
    </w:p>
    <w:p w14:paraId="1FC05ED1" w14:textId="77777777" w:rsidR="008B5A74" w:rsidRDefault="008B5A74">
      <w:pPr>
        <w:pStyle w:val="ConsPlusNormal"/>
        <w:spacing w:before="220"/>
        <w:ind w:firstLine="540"/>
        <w:jc w:val="both"/>
      </w:pPr>
      <w:r>
        <w:t>попытка доступа с неуспешной идентификацией и (или) аутентификацией;</w:t>
      </w:r>
    </w:p>
    <w:p w14:paraId="32023BE3" w14:textId="77777777" w:rsidR="008B5A74" w:rsidRDefault="008B5A74">
      <w:pPr>
        <w:pStyle w:val="ConsPlusNormal"/>
        <w:spacing w:before="220"/>
        <w:ind w:firstLine="540"/>
        <w:jc w:val="both"/>
      </w:pPr>
      <w:r>
        <w:t>попытка доступа с нарушением правил управления доступом;</w:t>
      </w:r>
    </w:p>
    <w:p w14:paraId="1AC043A4" w14:textId="77777777" w:rsidR="008B5A74" w:rsidRDefault="008B5A74">
      <w:pPr>
        <w:pStyle w:val="ConsPlusNormal"/>
        <w:spacing w:before="220"/>
        <w:ind w:firstLine="540"/>
        <w:jc w:val="both"/>
      </w:pPr>
      <w:r>
        <w:t>попытка несанкционированного нарушения целостности программного обеспечения и параметров;</w:t>
      </w:r>
    </w:p>
    <w:p w14:paraId="5CEFABB0" w14:textId="77777777" w:rsidR="008B5A74" w:rsidRDefault="008B5A74">
      <w:pPr>
        <w:pStyle w:val="ConsPlusNormal"/>
        <w:spacing w:before="220"/>
        <w:ind w:firstLine="540"/>
        <w:jc w:val="both"/>
      </w:pPr>
      <w:r>
        <w:t>изменение направления перетока мощности (для однофазных и трехфазных приборов учета электрической энергии);</w:t>
      </w:r>
    </w:p>
    <w:p w14:paraId="719A7938" w14:textId="77777777" w:rsidR="008B5A74" w:rsidRDefault="008B5A74">
      <w:pPr>
        <w:pStyle w:val="ConsPlusNormal"/>
        <w:spacing w:before="220"/>
        <w:ind w:firstLine="540"/>
        <w:jc w:val="both"/>
      </w:pPr>
      <w:r>
        <w:t xml:space="preserve">дата и время воздействия постоянного или переменного магнитного поля со значением модуля вектора магнитной индукции свыше 150 </w:t>
      </w:r>
      <w:proofErr w:type="spellStart"/>
      <w:r>
        <w:t>мТл</w:t>
      </w:r>
      <w:proofErr w:type="spellEnd"/>
      <w:r>
        <w:t xml:space="preserve"> (пиковое значение) с визуализацией индикации;</w:t>
      </w:r>
    </w:p>
    <w:p w14:paraId="4E2943F7" w14:textId="77777777" w:rsidR="008B5A74" w:rsidRDefault="008B5A74">
      <w:pPr>
        <w:pStyle w:val="ConsPlusNormal"/>
        <w:spacing w:before="220"/>
        <w:ind w:firstLine="540"/>
        <w:jc w:val="both"/>
      </w:pPr>
      <w:r>
        <w:t>факт связи с прибором учета электрической энергии, приведшей к изменению параметров конфигурации, режимов функционирования (в том числе введение полного и (или) частичного ограничения (возобновления) режима потребления электрической энергии (управление нагрузкой);</w:t>
      </w:r>
    </w:p>
    <w:p w14:paraId="202146DB" w14:textId="77777777" w:rsidR="008B5A74" w:rsidRDefault="008B5A74">
      <w:pPr>
        <w:pStyle w:val="ConsPlusNormal"/>
        <w:spacing w:before="220"/>
        <w:ind w:firstLine="540"/>
        <w:jc w:val="both"/>
      </w:pPr>
      <w:r>
        <w:t>дата и время отклонения напряжения в измерительных цепях от заданных пределов;</w:t>
      </w:r>
    </w:p>
    <w:p w14:paraId="37A7F728" w14:textId="77777777" w:rsidR="008B5A74" w:rsidRDefault="008B5A74">
      <w:pPr>
        <w:pStyle w:val="ConsPlusNormal"/>
        <w:spacing w:before="220"/>
        <w:ind w:firstLine="540"/>
        <w:jc w:val="both"/>
      </w:pPr>
      <w:r>
        <w:t>отсутствие или низкое напряжение при наличии тока в измерительных цепях с конфигурируемыми порогами (кроме однофазных и трехфазных приборов учета электрической энергии прямого включения);</w:t>
      </w:r>
    </w:p>
    <w:p w14:paraId="41C18AD4" w14:textId="77777777" w:rsidR="008B5A74" w:rsidRDefault="008B5A74">
      <w:pPr>
        <w:pStyle w:val="ConsPlusNormal"/>
        <w:spacing w:before="220"/>
        <w:ind w:firstLine="540"/>
        <w:jc w:val="both"/>
      </w:pPr>
      <w:r>
        <w:t>отсутствие напряжения либо значение напряжения ниже запрограммированного порога по каждой фазе с фиксацией времени пропадания и восстановления напряжения;</w:t>
      </w:r>
    </w:p>
    <w:p w14:paraId="38F7C3ED" w14:textId="77777777" w:rsidR="008B5A74" w:rsidRDefault="008B5A74">
      <w:pPr>
        <w:pStyle w:val="ConsPlusNormal"/>
        <w:spacing w:before="220"/>
        <w:ind w:firstLine="540"/>
        <w:jc w:val="both"/>
      </w:pPr>
      <w:r>
        <w:t>инверсия фазы или нарушение чередования фаз (для трехфазных приборов учета электрической энергии);</w:t>
      </w:r>
    </w:p>
    <w:p w14:paraId="14243DEE" w14:textId="77777777" w:rsidR="008B5A74" w:rsidRDefault="008B5A74">
      <w:pPr>
        <w:pStyle w:val="ConsPlusNormal"/>
        <w:spacing w:before="220"/>
        <w:ind w:firstLine="540"/>
        <w:jc w:val="both"/>
      </w:pPr>
      <w:r>
        <w:t>превышение соотношения величин потребления активной и реактивной мощности;</w:t>
      </w:r>
    </w:p>
    <w:p w14:paraId="4D689D57" w14:textId="77777777" w:rsidR="008B5A74" w:rsidRDefault="008B5A74">
      <w:pPr>
        <w:pStyle w:val="ConsPlusNormal"/>
        <w:spacing w:before="220"/>
        <w:ind w:firstLine="540"/>
        <w:jc w:val="both"/>
      </w:pPr>
      <w:r>
        <w:t>небаланс тока в нулевом и фазном проводе (для однофазных приборов учета электрической энергии);</w:t>
      </w:r>
    </w:p>
    <w:p w14:paraId="4168F031" w14:textId="77777777" w:rsidR="008B5A74" w:rsidRDefault="008B5A74">
      <w:pPr>
        <w:pStyle w:val="ConsPlusNormal"/>
        <w:spacing w:before="220"/>
        <w:ind w:firstLine="540"/>
        <w:jc w:val="both"/>
      </w:pPr>
      <w:r>
        <w:t>превышение заданного предела мощности;</w:t>
      </w:r>
    </w:p>
    <w:p w14:paraId="71D35C9E" w14:textId="77777777" w:rsidR="008B5A74" w:rsidRDefault="008B5A74">
      <w:pPr>
        <w:pStyle w:val="ConsPlusNormal"/>
        <w:spacing w:before="220"/>
        <w:ind w:firstLine="540"/>
        <w:jc w:val="both"/>
      </w:pPr>
      <w:r>
        <w:t>т) формирование по результатам автоматической самодиагностики обобщенного события или каждого факта события;</w:t>
      </w:r>
    </w:p>
    <w:p w14:paraId="54950AEA" w14:textId="77777777" w:rsidR="008B5A74" w:rsidRDefault="008B5A74">
      <w:pPr>
        <w:pStyle w:val="ConsPlusNormal"/>
        <w:spacing w:before="220"/>
        <w:ind w:firstLine="540"/>
        <w:jc w:val="both"/>
      </w:pPr>
      <w:r>
        <w:t>у) изменение текущих значений времени и даты при синхронизации времени с фиксацией в журнале событий времени до и после коррекции или величины коррекции времени, на которую было скорректировано значение;</w:t>
      </w:r>
    </w:p>
    <w:p w14:paraId="74D09409" w14:textId="77777777" w:rsidR="008B5A74" w:rsidRDefault="008B5A74">
      <w:pPr>
        <w:pStyle w:val="ConsPlusNormal"/>
        <w:spacing w:before="220"/>
        <w:ind w:firstLine="540"/>
        <w:jc w:val="both"/>
      </w:pPr>
      <w:r>
        <w:t>ф) возможность полного и (или) частичного ограничения (возобновления) режима потребления электрической энергии, приостановление или ограничение предоставления коммунальной услуги (управление нагрузкой) с использованием встроенного коммутационного аппарата, в том числе путем его фиксации в положении "отключено" непосредственно на приборе учета электрической энергии номинальным напряжением до 1000 В (кроме приборов учета электрической энергии трансформаторного включения), в следующих случаях:</w:t>
      </w:r>
    </w:p>
    <w:p w14:paraId="00CC2618" w14:textId="77777777" w:rsidR="008B5A74" w:rsidRDefault="008B5A74">
      <w:pPr>
        <w:pStyle w:val="ConsPlusNormal"/>
        <w:jc w:val="both"/>
      </w:pPr>
      <w:r>
        <w:t xml:space="preserve">(в ред. </w:t>
      </w:r>
      <w:hyperlink r:id="rId62">
        <w:r>
          <w:rPr>
            <w:color w:val="0000FF"/>
          </w:rPr>
          <w:t>Постановления</w:t>
        </w:r>
      </w:hyperlink>
      <w:r>
        <w:t xml:space="preserve"> Правительства РФ от 29.03.2024 N 395)</w:t>
      </w:r>
    </w:p>
    <w:p w14:paraId="32DE0DE8" w14:textId="77777777" w:rsidR="008B5A74" w:rsidRDefault="008B5A74">
      <w:pPr>
        <w:pStyle w:val="ConsPlusNormal"/>
        <w:spacing w:before="220"/>
        <w:ind w:firstLine="540"/>
        <w:jc w:val="both"/>
      </w:pPr>
      <w:r>
        <w:lastRenderedPageBreak/>
        <w:t>запрос интеллектуальной системы учета;</w:t>
      </w:r>
    </w:p>
    <w:p w14:paraId="0BC8570D" w14:textId="77777777" w:rsidR="008B5A74" w:rsidRDefault="008B5A74">
      <w:pPr>
        <w:pStyle w:val="ConsPlusNormal"/>
        <w:spacing w:before="220"/>
        <w:ind w:firstLine="540"/>
        <w:jc w:val="both"/>
      </w:pPr>
      <w:r>
        <w:t>превышение заданных в приборе учета электрической энергии пределов параметров электрической сети;</w:t>
      </w:r>
    </w:p>
    <w:p w14:paraId="1FC03D91" w14:textId="77777777" w:rsidR="008B5A74" w:rsidRDefault="008B5A74">
      <w:pPr>
        <w:pStyle w:val="ConsPlusNormal"/>
        <w:spacing w:before="220"/>
        <w:ind w:firstLine="540"/>
        <w:jc w:val="both"/>
      </w:pPr>
      <w:r>
        <w:t>превышение заданного в приборе учета электрической энергии предела электрической энергии (мощности);</w:t>
      </w:r>
    </w:p>
    <w:p w14:paraId="2D06A979" w14:textId="77777777" w:rsidR="008B5A74" w:rsidRDefault="008B5A74">
      <w:pPr>
        <w:pStyle w:val="ConsPlusNormal"/>
        <w:spacing w:before="220"/>
        <w:ind w:firstLine="540"/>
        <w:jc w:val="both"/>
      </w:pPr>
      <w:r>
        <w:t>несанкционированный доступ к прибору учета электрической энергии (вскрытие клеммной крышки, вскрытие корпуса (для разборных корпусов) и воздействие постоянным и переменным магнитным полем);</w:t>
      </w:r>
    </w:p>
    <w:p w14:paraId="73A05538" w14:textId="77777777" w:rsidR="008B5A74" w:rsidRDefault="008B5A74">
      <w:pPr>
        <w:pStyle w:val="ConsPlusNormal"/>
        <w:spacing w:before="220"/>
        <w:ind w:firstLine="540"/>
        <w:jc w:val="both"/>
      </w:pPr>
      <w:r>
        <w:t>х) возобновление подачи электрической энергии по запросу интеллектуальной системы учета, в том числе путем фиксации встроенного коммутационного аппарата в положении "включено" непосредственно на приборе учета электрической энергии;</w:t>
      </w:r>
    </w:p>
    <w:p w14:paraId="68F227C3" w14:textId="77777777" w:rsidR="008B5A74" w:rsidRDefault="008B5A74">
      <w:pPr>
        <w:pStyle w:val="ConsPlusNormal"/>
        <w:spacing w:before="220"/>
        <w:ind w:firstLine="540"/>
        <w:jc w:val="both"/>
      </w:pPr>
      <w:r>
        <w:t>ц) хранение профиля принятой и отданной активной и реактивной энергии (мощности) с программируемым интервалом времени интегрирования 30 и 60 минут и периодом хранения не менее 90 суток (при времени интегрирования 30 минут);</w:t>
      </w:r>
    </w:p>
    <w:p w14:paraId="2CEC40FA" w14:textId="77777777" w:rsidR="008B5A74" w:rsidRDefault="008B5A74">
      <w:pPr>
        <w:pStyle w:val="ConsPlusNormal"/>
        <w:jc w:val="both"/>
      </w:pPr>
      <w:r>
        <w:t xml:space="preserve">(в ред. </w:t>
      </w:r>
      <w:hyperlink r:id="rId63">
        <w:r>
          <w:rPr>
            <w:color w:val="0000FF"/>
          </w:rPr>
          <w:t>Постановления</w:t>
        </w:r>
      </w:hyperlink>
      <w:r>
        <w:t xml:space="preserve"> Правительства РФ от 29.03.2024 N 395)</w:t>
      </w:r>
    </w:p>
    <w:p w14:paraId="7E858830" w14:textId="77777777" w:rsidR="008B5A74" w:rsidRDefault="008B5A74">
      <w:pPr>
        <w:pStyle w:val="ConsPlusNormal"/>
        <w:spacing w:before="220"/>
        <w:ind w:firstLine="540"/>
        <w:jc w:val="both"/>
      </w:pPr>
      <w:r>
        <w:t>ч) хранение в энергонезависимом запоминающем устройстве прибора учета электрической энергии данных по принятой и отданной активной и реактивной энергии с нарастающим итогом на начало текущего расчетного периода и не менее 36 предыдущих программируемых расчетных периодов;</w:t>
      </w:r>
    </w:p>
    <w:p w14:paraId="63C6A3AE" w14:textId="77777777" w:rsidR="008B5A74" w:rsidRDefault="008B5A74">
      <w:pPr>
        <w:pStyle w:val="ConsPlusNormal"/>
        <w:spacing w:before="220"/>
        <w:ind w:firstLine="540"/>
        <w:jc w:val="both"/>
      </w:pPr>
      <w:r>
        <w:t>ш) обеспечение энергонезависимого хранения журнала событий, выявление фактов изменения (искажения) информации, влияющих на информацию о количестве и иных параметрах электрической энергии, а также фактов изменения (искажения) программного обеспечения прибора учета электрической энергии;</w:t>
      </w:r>
    </w:p>
    <w:p w14:paraId="568228FF" w14:textId="77777777" w:rsidR="008B5A74" w:rsidRDefault="008B5A74">
      <w:pPr>
        <w:pStyle w:val="ConsPlusNormal"/>
        <w:spacing w:before="220"/>
        <w:ind w:firstLine="540"/>
        <w:jc w:val="both"/>
      </w:pPr>
      <w:r>
        <w:t>щ) возможность организации с использованием защищенных протоколов передачи данных из состава протоколов, утвержденных Министерством цифрового развития, связи и массовых коммуникаций Российской Федерации по согласованию с Министерством энергетики Российской Федерации, информационного обмена с интеллектуальной системой учета, в том числе передачи показаний, предоставления информации о результатах измерения количества и иных параметров электрической энергии, передачи журналов событий и данных о параметрах настройки, а также удаленного управления прибором учета электрической энергии, не влияющих на результаты выполняемых приборами учета электрической энергии измерений, включая:</w:t>
      </w:r>
    </w:p>
    <w:p w14:paraId="5A6B8FDC" w14:textId="77777777" w:rsidR="008B5A74" w:rsidRDefault="008B5A74">
      <w:pPr>
        <w:pStyle w:val="ConsPlusNormal"/>
        <w:spacing w:before="220"/>
        <w:ind w:firstLine="540"/>
        <w:jc w:val="both"/>
      </w:pPr>
      <w:r>
        <w:t>корректировку текущей даты и (или) времени, часового пояса;</w:t>
      </w:r>
    </w:p>
    <w:p w14:paraId="6B7AC0DD" w14:textId="77777777" w:rsidR="008B5A74" w:rsidRDefault="008B5A74">
      <w:pPr>
        <w:pStyle w:val="ConsPlusNormal"/>
        <w:spacing w:before="220"/>
        <w:ind w:firstLine="540"/>
        <w:jc w:val="both"/>
      </w:pPr>
      <w:r>
        <w:t>изменение тарифного расписания;</w:t>
      </w:r>
    </w:p>
    <w:p w14:paraId="5F45C53C" w14:textId="77777777" w:rsidR="008B5A74" w:rsidRDefault="008B5A74">
      <w:pPr>
        <w:pStyle w:val="ConsPlusNormal"/>
        <w:spacing w:before="220"/>
        <w:ind w:firstLine="540"/>
        <w:jc w:val="both"/>
      </w:pPr>
      <w:r>
        <w:t>программирование состава и последовательности вывода сообщений и измеряемых параметров на дисплей;</w:t>
      </w:r>
    </w:p>
    <w:p w14:paraId="12AC7ED1" w14:textId="77777777" w:rsidR="008B5A74" w:rsidRDefault="008B5A74">
      <w:pPr>
        <w:pStyle w:val="ConsPlusNormal"/>
        <w:spacing w:before="220"/>
        <w:ind w:firstLine="540"/>
        <w:jc w:val="both"/>
      </w:pPr>
      <w:r>
        <w:t>программирование параметров фиксации индивидуальных параметров качества электроснабжения;</w:t>
      </w:r>
    </w:p>
    <w:p w14:paraId="7E89E09A" w14:textId="77777777" w:rsidR="008B5A74" w:rsidRDefault="008B5A74">
      <w:pPr>
        <w:pStyle w:val="ConsPlusNormal"/>
        <w:spacing w:before="220"/>
        <w:ind w:firstLine="540"/>
        <w:jc w:val="both"/>
      </w:pPr>
      <w:r>
        <w:t>программирование даты начала расчетного периода;</w:t>
      </w:r>
    </w:p>
    <w:p w14:paraId="0A7A7B7F" w14:textId="77777777" w:rsidR="008B5A74" w:rsidRDefault="008B5A74">
      <w:pPr>
        <w:pStyle w:val="ConsPlusNormal"/>
        <w:spacing w:before="220"/>
        <w:ind w:firstLine="540"/>
        <w:jc w:val="both"/>
      </w:pPr>
      <w:r>
        <w:t>программирование параметров срабатывания встроенных коммутационных аппаратов;</w:t>
      </w:r>
    </w:p>
    <w:p w14:paraId="17E05AE1" w14:textId="77777777" w:rsidR="008B5A74" w:rsidRDefault="008B5A74">
      <w:pPr>
        <w:pStyle w:val="ConsPlusNormal"/>
        <w:spacing w:before="220"/>
        <w:ind w:firstLine="540"/>
        <w:jc w:val="both"/>
      </w:pPr>
      <w:r>
        <w:t>изменение паролей доступа к параметрам;</w:t>
      </w:r>
    </w:p>
    <w:p w14:paraId="150B35DE" w14:textId="77777777" w:rsidR="008B5A74" w:rsidRDefault="008B5A74">
      <w:pPr>
        <w:pStyle w:val="ConsPlusNormal"/>
        <w:spacing w:before="220"/>
        <w:ind w:firstLine="540"/>
        <w:jc w:val="both"/>
      </w:pPr>
      <w:r>
        <w:t>изменение ключей шифрования;</w:t>
      </w:r>
    </w:p>
    <w:p w14:paraId="6A1E4E1A" w14:textId="77777777" w:rsidR="008B5A74" w:rsidRDefault="008B5A74">
      <w:pPr>
        <w:pStyle w:val="ConsPlusNormal"/>
        <w:spacing w:before="220"/>
        <w:ind w:firstLine="540"/>
        <w:jc w:val="both"/>
      </w:pPr>
      <w:r>
        <w:t>управление встроенным коммутационным аппаратом путем его фиксации в положении "отключено" (кроме приборов учета электрической энергии трансформаторного включения);</w:t>
      </w:r>
    </w:p>
    <w:p w14:paraId="27A72E16" w14:textId="77777777" w:rsidR="008B5A74" w:rsidRDefault="008B5A74">
      <w:pPr>
        <w:pStyle w:val="ConsPlusNormal"/>
        <w:spacing w:before="220"/>
        <w:ind w:firstLine="540"/>
        <w:jc w:val="both"/>
      </w:pPr>
      <w:r>
        <w:lastRenderedPageBreak/>
        <w:t>э) возможность передачи зарегистрированных событий в интеллектуальную систему учета по инициативе прибора учета электрической энергии в момент их возникновения и выбор их состава.</w:t>
      </w:r>
    </w:p>
    <w:p w14:paraId="539FD862" w14:textId="77777777" w:rsidR="008B5A74" w:rsidRDefault="008B5A74">
      <w:pPr>
        <w:pStyle w:val="ConsPlusNormal"/>
        <w:spacing w:before="220"/>
        <w:ind w:firstLine="540"/>
        <w:jc w:val="both"/>
      </w:pPr>
      <w:r>
        <w:t>29. Для приборов учета электрической энергии непосредственного включения номинальным напряжением до 1000 В необходимо наличие возможности физической (аппаратной) блокировки срабатывания встроенного коммутационного аппарата, используемого для полного и (или) частичного ограничения (возобновления) режима потребления электрической энергии, приостановления или ограничения предоставления коммунальной услуги (управление нагрузкой). Реализация физической (аппаратной) блокировки должна сопровождаться процессом опломбирования.</w:t>
      </w:r>
    </w:p>
    <w:p w14:paraId="363D1200" w14:textId="77777777" w:rsidR="008B5A74" w:rsidRDefault="008B5A74">
      <w:pPr>
        <w:pStyle w:val="ConsPlusNormal"/>
        <w:jc w:val="both"/>
      </w:pPr>
      <w:r>
        <w:t xml:space="preserve">(в ред. </w:t>
      </w:r>
      <w:hyperlink r:id="rId64">
        <w:r>
          <w:rPr>
            <w:color w:val="0000FF"/>
          </w:rPr>
          <w:t>Постановления</w:t>
        </w:r>
      </w:hyperlink>
      <w:r>
        <w:t xml:space="preserve"> Правительства РФ от 29.03.2024 N 395)</w:t>
      </w:r>
    </w:p>
    <w:p w14:paraId="5FE86124" w14:textId="77777777" w:rsidR="008B5A74" w:rsidRDefault="008B5A74">
      <w:pPr>
        <w:pStyle w:val="ConsPlusNormal"/>
        <w:spacing w:before="220"/>
        <w:ind w:firstLine="540"/>
        <w:jc w:val="both"/>
      </w:pPr>
      <w:r>
        <w:t>29(1). Установленный интервал между поверками измерительных трансформаторов тока напряжением менее 1000 В (для приборов учета электрической энергии трансформаторного включения) должен составлять не менее 8 лет.</w:t>
      </w:r>
    </w:p>
    <w:p w14:paraId="70E3856E" w14:textId="77777777" w:rsidR="008B5A74" w:rsidRDefault="008B5A74">
      <w:pPr>
        <w:pStyle w:val="ConsPlusNormal"/>
        <w:jc w:val="both"/>
      </w:pPr>
      <w:r>
        <w:t xml:space="preserve">(п. 29(1) введен </w:t>
      </w:r>
      <w:hyperlink r:id="rId65">
        <w:r>
          <w:rPr>
            <w:color w:val="0000FF"/>
          </w:rPr>
          <w:t>Постановлением</w:t>
        </w:r>
      </w:hyperlink>
      <w:r>
        <w:t xml:space="preserve"> Правительства РФ от 10.06.2023 N 968)</w:t>
      </w:r>
    </w:p>
    <w:p w14:paraId="6382C79E" w14:textId="77777777" w:rsidR="008B5A74" w:rsidRDefault="008B5A74">
      <w:pPr>
        <w:pStyle w:val="ConsPlusNormal"/>
        <w:jc w:val="both"/>
      </w:pPr>
    </w:p>
    <w:p w14:paraId="2B30DF94" w14:textId="77777777" w:rsidR="008B5A74" w:rsidRDefault="008B5A74">
      <w:pPr>
        <w:pStyle w:val="ConsPlusTitle"/>
        <w:jc w:val="center"/>
        <w:outlineLvl w:val="1"/>
      </w:pPr>
      <w:r>
        <w:t>IV. Правила присоединения приборов учета электрической</w:t>
      </w:r>
    </w:p>
    <w:p w14:paraId="0CFDE8D1" w14:textId="77777777" w:rsidR="008B5A74" w:rsidRDefault="008B5A74">
      <w:pPr>
        <w:pStyle w:val="ConsPlusTitle"/>
        <w:jc w:val="center"/>
      </w:pPr>
      <w:r>
        <w:t>энергии к интеллектуальной системе учета и предоставления</w:t>
      </w:r>
    </w:p>
    <w:p w14:paraId="03D9484F" w14:textId="77777777" w:rsidR="008B5A74" w:rsidRDefault="008B5A74">
      <w:pPr>
        <w:pStyle w:val="ConsPlusTitle"/>
        <w:jc w:val="center"/>
      </w:pPr>
      <w:r>
        <w:t>доступа к функциям такой системы</w:t>
      </w:r>
    </w:p>
    <w:p w14:paraId="41B7C2E2" w14:textId="77777777" w:rsidR="008B5A74" w:rsidRDefault="008B5A74">
      <w:pPr>
        <w:pStyle w:val="ConsPlusNormal"/>
        <w:jc w:val="both"/>
      </w:pPr>
    </w:p>
    <w:p w14:paraId="41BC3D2E" w14:textId="77777777" w:rsidR="008B5A74" w:rsidRDefault="008B5A74">
      <w:pPr>
        <w:pStyle w:val="ConsPlusNormal"/>
        <w:ind w:firstLine="540"/>
        <w:jc w:val="both"/>
      </w:pPr>
      <w:r>
        <w:t>30.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должен быть присоединен к интеллектуальной системе учета владельцем интеллектуальной системы учета в следующем порядке:</w:t>
      </w:r>
    </w:p>
    <w:p w14:paraId="6D83E8D2" w14:textId="77777777" w:rsidR="008B5A74" w:rsidRDefault="008B5A74">
      <w:pPr>
        <w:pStyle w:val="ConsPlusNormal"/>
        <w:spacing w:before="220"/>
        <w:ind w:firstLine="540"/>
        <w:jc w:val="both"/>
      </w:pPr>
      <w:r>
        <w:t>а) прибор учета электрической энергии, допущенный в эксплуатацию с 1 января 2022 г. по 28 февраля 2022 г., - не позднее 14 месяцев со дня его допуска (ввода) в эксплуатацию;</w:t>
      </w:r>
    </w:p>
    <w:p w14:paraId="7887BBB1" w14:textId="77777777" w:rsidR="008B5A74" w:rsidRDefault="008B5A74">
      <w:pPr>
        <w:pStyle w:val="ConsPlusNormal"/>
        <w:spacing w:before="220"/>
        <w:ind w:firstLine="540"/>
        <w:jc w:val="both"/>
      </w:pPr>
      <w:r>
        <w:t>б) прибор учета электрической энергии, допущенный в эксплуатацию с 1 марта 2022 г. по 30 апреля 2022 г., - не позднее 12 месяцев со дня его допуска (ввода) в эксплуатацию;</w:t>
      </w:r>
    </w:p>
    <w:p w14:paraId="0A387BCD" w14:textId="77777777" w:rsidR="008B5A74" w:rsidRDefault="008B5A74">
      <w:pPr>
        <w:pStyle w:val="ConsPlusNormal"/>
        <w:spacing w:before="220"/>
        <w:ind w:firstLine="540"/>
        <w:jc w:val="both"/>
      </w:pPr>
      <w:r>
        <w:t>в) прибор учета электрической энергии, допущенный в эксплуатацию с 1 мая 2022 г. по 30 июня 2022 г., - не позднее 10 месяцев со дня его допуска (ввода) в эксплуатацию;</w:t>
      </w:r>
    </w:p>
    <w:p w14:paraId="33F21CBF" w14:textId="77777777" w:rsidR="008B5A74" w:rsidRDefault="008B5A74">
      <w:pPr>
        <w:pStyle w:val="ConsPlusNormal"/>
        <w:spacing w:before="220"/>
        <w:ind w:firstLine="540"/>
        <w:jc w:val="both"/>
      </w:pPr>
      <w:r>
        <w:t>г) прибор учета электрической энергии, допущенный в эксплуатацию с 1 июля 2022 г. по 31 августа 2022 г., - не позднее 8 месяцев со дня его допуска (ввода) в эксплуатацию;</w:t>
      </w:r>
    </w:p>
    <w:p w14:paraId="6A45AAD8" w14:textId="77777777" w:rsidR="008B5A74" w:rsidRDefault="008B5A74">
      <w:pPr>
        <w:pStyle w:val="ConsPlusNormal"/>
        <w:spacing w:before="220"/>
        <w:ind w:firstLine="540"/>
        <w:jc w:val="both"/>
      </w:pPr>
      <w:r>
        <w:t>д) прибор учета электрической энергии, допущенный в эксплуатацию с 1 сентября 2022 г. по 31 октября 2022 г., - не позднее 6 месяцев со дня его допуска (ввода) в эксплуатацию;</w:t>
      </w:r>
    </w:p>
    <w:p w14:paraId="0DB80A0C" w14:textId="77777777" w:rsidR="008B5A74" w:rsidRDefault="008B5A74">
      <w:pPr>
        <w:pStyle w:val="ConsPlusNormal"/>
        <w:spacing w:before="220"/>
        <w:ind w:firstLine="540"/>
        <w:jc w:val="both"/>
      </w:pPr>
      <w:r>
        <w:t>е) прибор учета электрической энергии, допущенный в эксплуатацию с 1 ноября 2022 г. по 31 декабря 2022 г., - не позднее 4 месяцев со дня его допуска (ввода) в эксплуатацию;</w:t>
      </w:r>
    </w:p>
    <w:p w14:paraId="68661F36" w14:textId="77777777" w:rsidR="008B5A74" w:rsidRDefault="008B5A74">
      <w:pPr>
        <w:pStyle w:val="ConsPlusNormal"/>
        <w:spacing w:before="220"/>
        <w:ind w:firstLine="540"/>
        <w:jc w:val="both"/>
      </w:pPr>
      <w:r>
        <w:t>ж) прибор учета электрической энергии, допущенный в эксплуатацию после 1 января 2023 г., - не позднее 2 месяцев со дня его допуска (ввода) в эксплуатацию.</w:t>
      </w:r>
    </w:p>
    <w:p w14:paraId="30C844F1" w14:textId="77777777" w:rsidR="008B5A74" w:rsidRDefault="008B5A74">
      <w:pPr>
        <w:pStyle w:val="ConsPlusNormal"/>
        <w:jc w:val="both"/>
      </w:pPr>
      <w:r>
        <w:t xml:space="preserve">(п. 30 в ред. </w:t>
      </w:r>
      <w:hyperlink r:id="rId66">
        <w:r>
          <w:rPr>
            <w:color w:val="0000FF"/>
          </w:rPr>
          <w:t>Постановления</w:t>
        </w:r>
      </w:hyperlink>
      <w:r>
        <w:t xml:space="preserve"> Правительства РФ от 28.12.2021 N 2516)</w:t>
      </w:r>
    </w:p>
    <w:p w14:paraId="0E09A1BA" w14:textId="77777777" w:rsidR="008B5A74" w:rsidRDefault="008B5A74">
      <w:pPr>
        <w:pStyle w:val="ConsPlusNormal"/>
        <w:spacing w:before="220"/>
        <w:ind w:firstLine="540"/>
        <w:jc w:val="both"/>
      </w:pPr>
      <w:r>
        <w:t>31. Приборы учета электрической энергии, устанавливаемые гарантирующим поставщиком, должны быть присоединены к интеллектуальной системе учета, владельцем которой является этот гарантирующий поставщик.</w:t>
      </w:r>
    </w:p>
    <w:p w14:paraId="228E1DAF" w14:textId="77777777" w:rsidR="008B5A74" w:rsidRDefault="008B5A74">
      <w:pPr>
        <w:pStyle w:val="ConsPlusNormal"/>
        <w:spacing w:before="220"/>
        <w:ind w:firstLine="540"/>
        <w:jc w:val="both"/>
      </w:pPr>
      <w:r>
        <w:t>32. Приборы учета электрической энергии, установленные застройщиком многоквартирного дома и переданные в эксплуатацию гарантирующим поставщикам, должны быть присоединены гарантирующим поставщиком к интеллектуальной системе учета, владельцем которой является соответствующий гарантирующий поставщик, в соответствии с настоящими Правилами.</w:t>
      </w:r>
    </w:p>
    <w:p w14:paraId="4115967F" w14:textId="77777777" w:rsidR="008B5A74" w:rsidRDefault="008B5A74">
      <w:pPr>
        <w:pStyle w:val="ConsPlusNormal"/>
        <w:spacing w:before="220"/>
        <w:ind w:firstLine="540"/>
        <w:jc w:val="both"/>
      </w:pPr>
      <w:r>
        <w:t xml:space="preserve">33. Приборы учета электрической энергии, устанавливаемые сетевой организацией, должны быть присоединены к интеллектуальной системе учета, владельцем которой является соответствующая </w:t>
      </w:r>
      <w:r>
        <w:lastRenderedPageBreak/>
        <w:t>сетевая организация.</w:t>
      </w:r>
    </w:p>
    <w:p w14:paraId="743B4A65" w14:textId="77777777" w:rsidR="008B5A74" w:rsidRDefault="008B5A74">
      <w:pPr>
        <w:pStyle w:val="ConsPlusNormal"/>
        <w:spacing w:before="220"/>
        <w:ind w:firstLine="540"/>
        <w:jc w:val="both"/>
      </w:pPr>
      <w:r>
        <w:t>34. Датой присоединения прибора учета электрической энергии к интеллектуальной системе учета является дата отправления владельцем интеллектуальной системы учета уведомления о таком факте всем пользователям интеллектуальной системы учета по соответствующему прибору учета электрической энергии.</w:t>
      </w:r>
    </w:p>
    <w:p w14:paraId="21A1F0BD" w14:textId="77777777" w:rsidR="008B5A74" w:rsidRDefault="008B5A74">
      <w:pPr>
        <w:pStyle w:val="ConsPlusNormal"/>
        <w:spacing w:before="220"/>
        <w:ind w:firstLine="540"/>
        <w:jc w:val="both"/>
      </w:pPr>
      <w:r>
        <w:t>35. Уведомление о присоединении прибора учета электрической энергии к интеллектуальной системе учета направляется владельцем интеллектуальной системы учета способом, позволяющим установить дату отправки уведомления. Потребитель электрической энергии уведомляется владельцем интеллектуальной системы учета о присоединении прибора учета электрической энергии к интеллектуальной системе учета способом, выбранным потребителем электрической энергии при допуске (вводе) прибора учета электрической энергии в эксплуатацию и указанным в акте допуска (ввода) прибора учета электрической энергии.</w:t>
      </w:r>
    </w:p>
    <w:p w14:paraId="5C9D59CD" w14:textId="77777777" w:rsidR="008B5A74" w:rsidRDefault="008B5A74">
      <w:pPr>
        <w:pStyle w:val="ConsPlusNormal"/>
        <w:spacing w:before="220"/>
        <w:ind w:firstLine="540"/>
        <w:jc w:val="both"/>
      </w:pPr>
      <w:r>
        <w:t>36. В уведомлении о присоединении прибора учета электрической энергии к интеллектуальной системе учета для потребителей электрической энергии, энергосбытовых организаций, производителей электрической энергии (мощности) и организаций, осуществляющих управление многоквартирными домами, указывается ссылка на сайт в информационно-телекоммуникационной сети "Интернет", по которой пользователь интеллектуальной системы учета может получить исчерпывающую информацию о порядке использования и перечне функций интеллектуальной системы учета.</w:t>
      </w:r>
    </w:p>
    <w:p w14:paraId="1B8AF0D5" w14:textId="77777777" w:rsidR="008B5A74" w:rsidRDefault="008B5A74">
      <w:pPr>
        <w:pStyle w:val="ConsPlusNormal"/>
        <w:spacing w:before="220"/>
        <w:ind w:firstLine="540"/>
        <w:jc w:val="both"/>
      </w:pPr>
      <w:r>
        <w:t>37. Количество приборов учета электрической энергии с функцией полного и (или) частичного ограничения режима потребления электрической энергии, приостановления или ограничения предоставления коммунальной услуги (управление нагрузкой), контролируемых одним промежуточным элементом интеллектуальной системы учета или контролируемых технологией, реализуемой одним промежуточным элементом интеллектуальной системы учета, не должно превышать 750 приборов учета (точек поставки, лицевых счетов - в отношении многоквартирных домов, договоров, содержащих положения о предоставлении коммунальной услуги по электроснабжению).</w:t>
      </w:r>
    </w:p>
    <w:p w14:paraId="3C45C94F" w14:textId="77777777" w:rsidR="008B5A74" w:rsidRDefault="008B5A74">
      <w:pPr>
        <w:pStyle w:val="ConsPlusNormal"/>
        <w:jc w:val="both"/>
      </w:pPr>
    </w:p>
    <w:p w14:paraId="5C48C2CD" w14:textId="77777777" w:rsidR="008B5A74" w:rsidRDefault="008B5A74">
      <w:pPr>
        <w:pStyle w:val="ConsPlusTitle"/>
        <w:jc w:val="center"/>
        <w:outlineLvl w:val="1"/>
      </w:pPr>
      <w:r>
        <w:t>V. Требования по защите информации, размещаемой</w:t>
      </w:r>
    </w:p>
    <w:p w14:paraId="6E6609E9" w14:textId="77777777" w:rsidR="008B5A74" w:rsidRDefault="008B5A74">
      <w:pPr>
        <w:pStyle w:val="ConsPlusTitle"/>
        <w:jc w:val="center"/>
      </w:pPr>
      <w:r>
        <w:t>в интеллектуальной системе учета, от несанкционированного</w:t>
      </w:r>
    </w:p>
    <w:p w14:paraId="5B972EDF" w14:textId="77777777" w:rsidR="008B5A74" w:rsidRDefault="008B5A74">
      <w:pPr>
        <w:pStyle w:val="ConsPlusTitle"/>
        <w:jc w:val="center"/>
      </w:pPr>
      <w:r>
        <w:t>доступа к ней при ее сборе, передаче и хранении</w:t>
      </w:r>
    </w:p>
    <w:p w14:paraId="51EE0B56" w14:textId="77777777" w:rsidR="008B5A74" w:rsidRDefault="008B5A74">
      <w:pPr>
        <w:pStyle w:val="ConsPlusNormal"/>
        <w:jc w:val="both"/>
      </w:pPr>
    </w:p>
    <w:p w14:paraId="3435B26B" w14:textId="77777777" w:rsidR="008B5A74" w:rsidRDefault="008B5A74">
      <w:pPr>
        <w:pStyle w:val="ConsPlusNormal"/>
        <w:ind w:firstLine="540"/>
        <w:jc w:val="both"/>
      </w:pPr>
      <w:r>
        <w:t xml:space="preserve">38. Защита интеллектуальной системы учета и содержащейся в ней информации должна обеспечиваться в соответствии с федеральными законами </w:t>
      </w:r>
      <w:hyperlink r:id="rId67">
        <w:r>
          <w:rPr>
            <w:color w:val="0000FF"/>
          </w:rPr>
          <w:t>"О персональных данных"</w:t>
        </w:r>
      </w:hyperlink>
      <w:r>
        <w:t>, "</w:t>
      </w:r>
      <w:hyperlink r:id="rId68">
        <w:r>
          <w:rPr>
            <w:color w:val="0000FF"/>
          </w:rPr>
          <w:t>О безопасности</w:t>
        </w:r>
      </w:hyperlink>
      <w:r>
        <w:t xml:space="preserve"> критической информационной инфраструктуры Российской Федерации", "</w:t>
      </w:r>
      <w:hyperlink r:id="rId69">
        <w:r>
          <w:rPr>
            <w:color w:val="0000FF"/>
          </w:rPr>
          <w:t>Об информации</w:t>
        </w:r>
      </w:hyperlink>
      <w:r>
        <w:t xml:space="preserve">, информационных технологиях и о защите информации" и актами Федеральной службы безопасности Российской Федерации, разработанными в соответствии с </w:t>
      </w:r>
      <w:hyperlink r:id="rId70">
        <w:r>
          <w:rPr>
            <w:color w:val="0000FF"/>
          </w:rPr>
          <w:t>подпунктом "ш" статьи 13</w:t>
        </w:r>
      </w:hyperlink>
      <w:r>
        <w:t xml:space="preserve"> Федерального закона "О федеральной службе безопасности", путем принятия организационных и технических мер, а также в соответствии с настоящими Правилами.</w:t>
      </w:r>
    </w:p>
    <w:p w14:paraId="0B0A73FD" w14:textId="77777777" w:rsidR="008B5A74" w:rsidRDefault="008B5A74">
      <w:pPr>
        <w:pStyle w:val="ConsPlusNormal"/>
        <w:spacing w:before="220"/>
        <w:ind w:firstLine="540"/>
        <w:jc w:val="both"/>
      </w:pPr>
      <w:r>
        <w:t>39. Необходимость шифрования (применение средств криптографической защиты) информации при ее передаче по каналам связи интеллектуальной системы учета определяется субъектами электроэнергетики, являющимися владельцами интеллектуальных систем учета, самостоятельно.</w:t>
      </w:r>
    </w:p>
    <w:p w14:paraId="2B105E78" w14:textId="77777777" w:rsidR="008B5A74" w:rsidRDefault="008B5A74">
      <w:pPr>
        <w:pStyle w:val="ConsPlusNormal"/>
        <w:spacing w:before="220"/>
        <w:ind w:firstLine="540"/>
        <w:jc w:val="both"/>
      </w:pPr>
      <w:r>
        <w:t xml:space="preserve">При определении субъектами электроэнергетики, являющимися владельцами интеллектуальных систем учета, необходимости шифрования (применения средств криптографической защиты) информации при ее передаче по каналам связи интеллектуальной системы учета рекомендуется руководствоваться </w:t>
      </w:r>
      <w:hyperlink r:id="rId71">
        <w:r>
          <w:rPr>
            <w:color w:val="0000FF"/>
          </w:rPr>
          <w:t>базовой моделью</w:t>
        </w:r>
      </w:hyperlink>
      <w:r>
        <w:t xml:space="preserve"> нарушителя (моделью угроз безопасности информации), размещенной на официальном сайте Министерства энергетики Российской Федерации в информационно-телекоммуникационной сети "Интернет".</w:t>
      </w:r>
    </w:p>
    <w:p w14:paraId="2E04E5DB" w14:textId="77777777" w:rsidR="008B5A74" w:rsidRDefault="008B5A74">
      <w:pPr>
        <w:pStyle w:val="ConsPlusNormal"/>
        <w:spacing w:before="220"/>
        <w:ind w:firstLine="540"/>
        <w:jc w:val="both"/>
      </w:pPr>
      <w:r>
        <w:t>40. В целях определения актуальных угроз безопасности информации, обрабатываемой в интеллектуальных системах учета, субъектами электроэнергетики, являющимися владельцами интеллектуальных систем учета, могут быть разработаны частные модели нарушителя (модели угроз безопасности информации).</w:t>
      </w:r>
    </w:p>
    <w:p w14:paraId="0CF2C83F" w14:textId="77777777" w:rsidR="008B5A74" w:rsidRDefault="008B5A74">
      <w:pPr>
        <w:pStyle w:val="ConsPlusNormal"/>
        <w:spacing w:before="220"/>
        <w:ind w:firstLine="540"/>
        <w:jc w:val="both"/>
      </w:pPr>
      <w:r>
        <w:lastRenderedPageBreak/>
        <w:t>При разработке частных моделей нарушителя (моделей угроз безопасности информации) рекомендуется использовать базовую модель нарушителя (модель угроз безопасности информации) в интеллектуальных системах учета, размещаемую на официальном сайте Министерства энергетики Российской Федерации в информационно-телекоммуникационной сети "Интернет".</w:t>
      </w:r>
    </w:p>
    <w:p w14:paraId="58F8C984" w14:textId="77777777" w:rsidR="008B5A74" w:rsidRDefault="008B5A74">
      <w:pPr>
        <w:pStyle w:val="ConsPlusNormal"/>
        <w:spacing w:before="220"/>
        <w:ind w:firstLine="540"/>
        <w:jc w:val="both"/>
      </w:pPr>
      <w:r>
        <w:t xml:space="preserve">41. В </w:t>
      </w:r>
      <w:proofErr w:type="gramStart"/>
      <w:r>
        <w:t>случае</w:t>
      </w:r>
      <w:proofErr w:type="gramEnd"/>
      <w:r>
        <w:t xml:space="preserve"> когда субъектом электроэнергетики, являющимся владельцем интеллектуальной системы учета, определена потребность в криптографической защите информации, обрабатываемой в такой системе, рекомендуется применять средства криптографической защиты информации, прошедшие процедуру оценки соответствия требованиям, предъявляемым федеральным органом исполнительной власти в области обеспечения безопасности.</w:t>
      </w:r>
    </w:p>
    <w:p w14:paraId="5B57A25F" w14:textId="77777777" w:rsidR="008B5A74" w:rsidRDefault="008B5A74">
      <w:pPr>
        <w:pStyle w:val="ConsPlusNormal"/>
        <w:spacing w:before="220"/>
        <w:ind w:firstLine="540"/>
        <w:jc w:val="both"/>
      </w:pPr>
      <w:r>
        <w:t>Сертифицированные средства защиты информации применяются в случаях, установленных законодательством Российской Федерации о техническом регулировании.</w:t>
      </w:r>
    </w:p>
    <w:p w14:paraId="4BFCF30C" w14:textId="77777777" w:rsidR="008B5A74" w:rsidRDefault="008B5A74">
      <w:pPr>
        <w:pStyle w:val="ConsPlusNormal"/>
        <w:spacing w:before="220"/>
        <w:ind w:firstLine="540"/>
        <w:jc w:val="both"/>
      </w:pPr>
      <w:r>
        <w:t>42. Принимаемые меры по защите интеллектуальной системы учета и содержащейся в ней информации должны в том числе обеспечивать:</w:t>
      </w:r>
    </w:p>
    <w:p w14:paraId="4204F9B6" w14:textId="77777777" w:rsidR="008B5A74" w:rsidRDefault="008B5A74">
      <w:pPr>
        <w:pStyle w:val="ConsPlusNormal"/>
        <w:spacing w:before="220"/>
        <w:ind w:firstLine="540"/>
        <w:jc w:val="both"/>
      </w:pPr>
      <w:r>
        <w:t>а) механизмы идентификации и аутентификации по логину и паролю в каждом из компонентов и элементов интеллектуальной системы учета с обязательной фиксацией в интеллектуальной системе учета информации о неверном вводе пароля;</w:t>
      </w:r>
    </w:p>
    <w:p w14:paraId="53EC999A" w14:textId="77777777" w:rsidR="008B5A74" w:rsidRDefault="008B5A74">
      <w:pPr>
        <w:pStyle w:val="ConsPlusNormal"/>
        <w:spacing w:before="220"/>
        <w:ind w:firstLine="540"/>
        <w:jc w:val="both"/>
      </w:pPr>
      <w:r>
        <w:t>б) предотвращение неправомерного доступа к информации, обрабатываемой и хранимой в интеллектуальной системе учета и приборах учета электрической энергии, уничтожения такой информации, ее модифицирования, блокирования, копирования, предоставления и распространения, а также иных неправомерных действий в отношении такой информации;</w:t>
      </w:r>
    </w:p>
    <w:p w14:paraId="36CD84A9" w14:textId="77777777" w:rsidR="008B5A74" w:rsidRDefault="008B5A74">
      <w:pPr>
        <w:pStyle w:val="ConsPlusNormal"/>
        <w:spacing w:before="220"/>
        <w:ind w:firstLine="540"/>
        <w:jc w:val="both"/>
      </w:pPr>
      <w:r>
        <w:t>в) недопущение воздействия на технические и программные средства обработки информации, в результате которого может быть нарушено и (или) прекращено функционирование интеллектуальной системы учета;</w:t>
      </w:r>
    </w:p>
    <w:p w14:paraId="05670776" w14:textId="77777777" w:rsidR="008B5A74" w:rsidRDefault="008B5A74">
      <w:pPr>
        <w:pStyle w:val="ConsPlusNormal"/>
        <w:spacing w:before="220"/>
        <w:ind w:firstLine="540"/>
        <w:jc w:val="both"/>
      </w:pPr>
      <w:r>
        <w:t>г) восстановление функционирования интеллектуальной системы учета в том числе за счет резервирования информации и (или) технических средств обработки информации, каналов связи;</w:t>
      </w:r>
    </w:p>
    <w:p w14:paraId="5C95F8F5" w14:textId="77777777" w:rsidR="008B5A74" w:rsidRDefault="008B5A74">
      <w:pPr>
        <w:pStyle w:val="ConsPlusNormal"/>
        <w:spacing w:before="220"/>
        <w:ind w:firstLine="540"/>
        <w:jc w:val="both"/>
      </w:pPr>
      <w:r>
        <w:t>д) контроль доступа пользователей к данным и операциям в интеллектуальной системе учета;</w:t>
      </w:r>
    </w:p>
    <w:p w14:paraId="007CA699" w14:textId="77777777" w:rsidR="008B5A74" w:rsidRDefault="008B5A74">
      <w:pPr>
        <w:pStyle w:val="ConsPlusNormal"/>
        <w:spacing w:before="220"/>
        <w:ind w:firstLine="540"/>
        <w:jc w:val="both"/>
      </w:pPr>
      <w:r>
        <w:t>е) своевременное обнаружение фактов несанкционированного доступа к интеллектуальной системе учета и содержащейся в ней информации.</w:t>
      </w:r>
    </w:p>
    <w:p w14:paraId="490FFC05" w14:textId="77777777" w:rsidR="008B5A74" w:rsidRDefault="008B5A74">
      <w:pPr>
        <w:pStyle w:val="ConsPlusNormal"/>
        <w:spacing w:before="220"/>
        <w:ind w:firstLine="540"/>
        <w:jc w:val="both"/>
      </w:pPr>
      <w:r>
        <w:t>43. Прибор учета электрической энергии не должен иметь возможность управления ограничением нагрузки другими элементами интеллектуальной системы учета и другими приборами учета электрической энергии (не должен инициировать управляющие сигналы и воздействия).</w:t>
      </w:r>
    </w:p>
    <w:p w14:paraId="05442DC1" w14:textId="77777777" w:rsidR="008B5A74" w:rsidRDefault="008B5A74">
      <w:pPr>
        <w:pStyle w:val="ConsPlusNormal"/>
        <w:spacing w:before="220"/>
        <w:ind w:firstLine="540"/>
        <w:jc w:val="both"/>
      </w:pPr>
      <w:r>
        <w:t>44. Допускается ретрансляция одним прибором учета электрической энергии сигналов управления, полученных им с промежуточного элемента интеллектуальной системы учета и адресованных другим приборам учета электрической энергии, в случае его функционирования в режиме ретрансляции.</w:t>
      </w:r>
    </w:p>
    <w:p w14:paraId="239BED34" w14:textId="77777777" w:rsidR="008B5A74" w:rsidRDefault="008B5A74">
      <w:pPr>
        <w:pStyle w:val="ConsPlusNormal"/>
        <w:spacing w:before="220"/>
        <w:ind w:firstLine="540"/>
        <w:jc w:val="both"/>
      </w:pPr>
      <w:r>
        <w:t>45. Применяемые средства защиты должны обеспечивать совместимость компонентов интеллектуальной системы учета, а также совместимость с интеллектуальными системами учета пользователей интеллектуальной системы учета при передаче информации в соответствии с настоящими Правилами.</w:t>
      </w:r>
    </w:p>
    <w:p w14:paraId="2FE79E30" w14:textId="77777777" w:rsidR="008B5A74" w:rsidRDefault="008B5A74">
      <w:pPr>
        <w:pStyle w:val="ConsPlusNormal"/>
        <w:spacing w:before="220"/>
        <w:ind w:firstLine="540"/>
        <w:jc w:val="both"/>
      </w:pPr>
      <w:r>
        <w:t xml:space="preserve">46. Используемые программные, программно-технические средства, применяемые для защиты компонентов интеллектуальной системы учета, которые предоставляют минимальный набор функций пользователям интеллектуальной системы учета с помощью соответствующих интерфейсов взаимодействия в соответствии с </w:t>
      </w:r>
      <w:hyperlink w:anchor="P87">
        <w:r>
          <w:rPr>
            <w:color w:val="0000FF"/>
          </w:rPr>
          <w:t>разделом II</w:t>
        </w:r>
      </w:hyperlink>
      <w:r>
        <w:t xml:space="preserve"> настоящих Правил, и содержащейся в них информации, должны пройти оценку соответствия требованиям по безопасности информации в соответствии с законодательством Российской Федерации.</w:t>
      </w:r>
    </w:p>
    <w:p w14:paraId="63AC570D" w14:textId="77777777" w:rsidR="008B5A74" w:rsidRDefault="008B5A74">
      <w:pPr>
        <w:pStyle w:val="ConsPlusNormal"/>
        <w:spacing w:before="220"/>
        <w:ind w:firstLine="540"/>
        <w:jc w:val="both"/>
      </w:pPr>
      <w:r>
        <w:lastRenderedPageBreak/>
        <w:t xml:space="preserve">47. Протоколы обмена информацией в рамках функционирования интеллектуальной системы учета, предусмотренные </w:t>
      </w:r>
      <w:hyperlink w:anchor="P292">
        <w:r>
          <w:rPr>
            <w:color w:val="0000FF"/>
          </w:rPr>
          <w:t>разделом VI</w:t>
        </w:r>
      </w:hyperlink>
      <w:r>
        <w:t xml:space="preserve"> настоящих Правил, должны обеспечивать выполнение требований настоящего раздела.</w:t>
      </w:r>
    </w:p>
    <w:p w14:paraId="65946FBA" w14:textId="77777777" w:rsidR="008B5A74" w:rsidRDefault="008B5A74">
      <w:pPr>
        <w:pStyle w:val="ConsPlusNormal"/>
        <w:jc w:val="both"/>
      </w:pPr>
    </w:p>
    <w:p w14:paraId="0A8F22E4" w14:textId="77777777" w:rsidR="008B5A74" w:rsidRDefault="008B5A74">
      <w:pPr>
        <w:pStyle w:val="ConsPlusTitle"/>
        <w:jc w:val="center"/>
        <w:outlineLvl w:val="1"/>
      </w:pPr>
      <w:bookmarkStart w:id="18" w:name="P292"/>
      <w:bookmarkEnd w:id="18"/>
      <w:r>
        <w:t>VI. Требования к порядку обмена информацией в рамках</w:t>
      </w:r>
    </w:p>
    <w:p w14:paraId="303A4305" w14:textId="77777777" w:rsidR="008B5A74" w:rsidRDefault="008B5A74">
      <w:pPr>
        <w:pStyle w:val="ConsPlusTitle"/>
        <w:jc w:val="center"/>
      </w:pPr>
      <w:r>
        <w:t>функционирования интеллектуальных систем учета, ее форматам</w:t>
      </w:r>
    </w:p>
    <w:p w14:paraId="4629E784" w14:textId="77777777" w:rsidR="008B5A74" w:rsidRDefault="008B5A74">
      <w:pPr>
        <w:pStyle w:val="ConsPlusTitle"/>
        <w:jc w:val="center"/>
      </w:pPr>
      <w:r>
        <w:t>и протоколам обмена</w:t>
      </w:r>
    </w:p>
    <w:p w14:paraId="50A37E7B" w14:textId="77777777" w:rsidR="008B5A74" w:rsidRDefault="008B5A74">
      <w:pPr>
        <w:pStyle w:val="ConsPlusNormal"/>
        <w:jc w:val="both"/>
      </w:pPr>
    </w:p>
    <w:p w14:paraId="2B38121F" w14:textId="77777777" w:rsidR="008B5A74" w:rsidRDefault="008B5A74">
      <w:pPr>
        <w:pStyle w:val="ConsPlusNormal"/>
        <w:ind w:firstLine="540"/>
        <w:jc w:val="both"/>
      </w:pPr>
      <w:r>
        <w:t>48. Владельцы интеллектуальных систем учета должны предоставить пользователям интеллектуальных систем учета возможность получать информацию непосредственно (визуально) с дисплеев приборов учета электрической энергии, присоединенных к интеллектуальной системе учета, выносных дисплеев (при отсутствии дисплея на приборе учета) и посредством предоставления удаленного доступа к функциям (информации) интеллектуальной системы учета.</w:t>
      </w:r>
    </w:p>
    <w:p w14:paraId="211BF625" w14:textId="77777777" w:rsidR="008B5A74" w:rsidRDefault="008B5A74">
      <w:pPr>
        <w:pStyle w:val="ConsPlusNormal"/>
        <w:spacing w:before="220"/>
        <w:ind w:firstLine="540"/>
        <w:jc w:val="both"/>
      </w:pPr>
      <w:r>
        <w:t xml:space="preserve">49. Доступ для визуального получения информации с прибора учета электрической энергии осуществляется в случаях и порядке, которые предусмотрены </w:t>
      </w:r>
      <w:hyperlink r:id="rId7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73">
        <w:r>
          <w:rPr>
            <w:color w:val="0000FF"/>
          </w:rPr>
          <w:t>положениями</w:t>
        </w:r>
      </w:hyperlink>
      <w:r>
        <w:t xml:space="preserve"> функционирования розничных рынков электрической энергии для случаев контрольного снятия показаний приборов учета электрической энергии.</w:t>
      </w:r>
    </w:p>
    <w:p w14:paraId="48BEBCD6" w14:textId="77777777" w:rsidR="008B5A74" w:rsidRDefault="008B5A74">
      <w:pPr>
        <w:pStyle w:val="ConsPlusNormal"/>
        <w:spacing w:before="220"/>
        <w:ind w:firstLine="540"/>
        <w:jc w:val="both"/>
      </w:pPr>
      <w:r>
        <w:t>50. Минимальный набор информации, который может получить пользователь интеллектуальной системы учета непосредственно с прибора учета электрической энергии, определяется требованиями к функциям приборов учета электрической энергии, которые могут быть присоединены к интеллектуальной системе учета, установленными настоящими Правилами.</w:t>
      </w:r>
    </w:p>
    <w:p w14:paraId="585F3DF3" w14:textId="77777777" w:rsidR="008B5A74" w:rsidRDefault="008B5A74">
      <w:pPr>
        <w:pStyle w:val="ConsPlusNormal"/>
        <w:spacing w:before="220"/>
        <w:ind w:firstLine="540"/>
        <w:jc w:val="both"/>
      </w:pPr>
      <w:r>
        <w:t>51. Владельцы интеллектуальных систем учета посредством удаленного доступа должны предоставить пользователям интеллектуальных систем учета возможность использования функций интеллектуальной системы учета.</w:t>
      </w:r>
    </w:p>
    <w:p w14:paraId="58D875CF" w14:textId="77777777" w:rsidR="008B5A74" w:rsidRDefault="008B5A74">
      <w:pPr>
        <w:pStyle w:val="ConsPlusNormal"/>
        <w:spacing w:before="220"/>
        <w:ind w:firstLine="540"/>
        <w:jc w:val="both"/>
      </w:pPr>
      <w:r>
        <w:t>52. Предоставление пользователям интеллектуальной системы учета удаленного доступа для получения информации, содержащейся в интеллектуальной системе учета, а также использование функций интеллектуальной системы учета в объеме, предусмотренном настоящими Правилами, осуществляются на безвозмездной основе.</w:t>
      </w:r>
    </w:p>
    <w:p w14:paraId="032C5A93" w14:textId="77777777" w:rsidR="008B5A74" w:rsidRDefault="008B5A74">
      <w:pPr>
        <w:pStyle w:val="ConsPlusNormal"/>
        <w:spacing w:before="220"/>
        <w:ind w:firstLine="540"/>
        <w:jc w:val="both"/>
      </w:pPr>
      <w:r>
        <w:t xml:space="preserve">53. Порядок и форматы обмена информацией между владельцами и пользователями интеллектуальных систем учета должны обеспечивать организацию коммерческого учета электрической энергии (мощности) в соответствии с </w:t>
      </w:r>
      <w:hyperlink r:id="rId7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75">
        <w:r>
          <w:rPr>
            <w:color w:val="0000FF"/>
          </w:rPr>
          <w:t>положениями</w:t>
        </w:r>
      </w:hyperlink>
      <w:r>
        <w:t xml:space="preserve"> функционирования розничных рынков электрической энергии.</w:t>
      </w:r>
    </w:p>
    <w:p w14:paraId="579B5ABF" w14:textId="77777777" w:rsidR="008B5A74" w:rsidRDefault="008B5A74">
      <w:pPr>
        <w:pStyle w:val="ConsPlusNormal"/>
        <w:spacing w:before="220"/>
        <w:ind w:firstLine="540"/>
        <w:jc w:val="both"/>
      </w:pPr>
      <w:r>
        <w:t>54. Порядок, форматы и протоколы обмена информацией между владельцами и пользователями интеллектуальных систем учета должны обеспечивать однозначное отнесение информации к соответствующему прибору учета электрической энергии, месту его установки, точке поставки, субъекту электроэнергетики и потребителю электрической энергии.</w:t>
      </w:r>
    </w:p>
    <w:p w14:paraId="7DF524B5" w14:textId="77777777" w:rsidR="008B5A74" w:rsidRDefault="008B5A74">
      <w:pPr>
        <w:pStyle w:val="ConsPlusNormal"/>
        <w:spacing w:before="220"/>
        <w:ind w:firstLine="540"/>
        <w:jc w:val="both"/>
      </w:pPr>
      <w:r>
        <w:t xml:space="preserve">55. Удаленный доступ потребителей электрической энергии, энергосбытовых организаций, производителей электрической энергии (мощности) и организаций, осуществляющих управление многоквартирными домами, являющихся пользователями интеллектуальной системы учета, к информации, а также для использования ими функций интеллектуальной системы учета осуществляется посредством информационно-телекоммуникационной сети "Интернет" путем предоставления доступа к личным кабинетам, ведение которых осуществляется владельцами интеллектуальных систем учета в порядке, форматах и объеме, которые предусмотрены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в соответствии с </w:t>
      </w:r>
      <w:hyperlink r:id="rId76">
        <w:r>
          <w:rPr>
            <w:color w:val="0000FF"/>
          </w:rPr>
          <w:t>абзацем вторым пункта 3</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w:t>
      </w:r>
      <w:r>
        <w:lastRenderedPageBreak/>
        <w:t>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а также стандартами качества обслуживания потребителей (покупателей) электрической энергии гарантирующих поставщиков (далее - личный кабинет).</w:t>
      </w:r>
    </w:p>
    <w:p w14:paraId="408E23FF" w14:textId="77777777" w:rsidR="008B5A74" w:rsidRDefault="008B5A74">
      <w:pPr>
        <w:pStyle w:val="ConsPlusNormal"/>
        <w:jc w:val="both"/>
      </w:pPr>
      <w:r>
        <w:t xml:space="preserve">(в ред. </w:t>
      </w:r>
      <w:hyperlink r:id="rId77">
        <w:r>
          <w:rPr>
            <w:color w:val="0000FF"/>
          </w:rPr>
          <w:t>Постановления</w:t>
        </w:r>
      </w:hyperlink>
      <w:r>
        <w:t xml:space="preserve"> Правительства РФ от 30.12.2022 N 2554)</w:t>
      </w:r>
    </w:p>
    <w:p w14:paraId="2807CB60" w14:textId="77777777" w:rsidR="008B5A74" w:rsidRDefault="008B5A74">
      <w:pPr>
        <w:pStyle w:val="ConsPlusNormal"/>
        <w:spacing w:before="220"/>
        <w:ind w:firstLine="540"/>
        <w:jc w:val="both"/>
      </w:pPr>
      <w:r>
        <w:t xml:space="preserve">С 1 января 2025 г. в личном кабинете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должна быть обеспечена возможность формирования отчета в виде электронного документа в формате XML-файла в соответствии со спецификацией </w:t>
      </w:r>
      <w:proofErr w:type="spellStart"/>
      <w:r>
        <w:t>Extensible</w:t>
      </w:r>
      <w:proofErr w:type="spellEnd"/>
      <w:r>
        <w:t xml:space="preserve"> </w:t>
      </w:r>
      <w:proofErr w:type="spellStart"/>
      <w:r>
        <w:t>Markup</w:t>
      </w:r>
      <w:proofErr w:type="spellEnd"/>
      <w:r>
        <w:t xml:space="preserve"> Language (XML), содержащего в том числе сведения, указанные в </w:t>
      </w:r>
      <w:hyperlink w:anchor="P141">
        <w:r>
          <w:rPr>
            <w:color w:val="0000FF"/>
          </w:rPr>
          <w:t>подпункте "в(1)" пункта 23</w:t>
        </w:r>
      </w:hyperlink>
      <w: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что данные, содержащиеся в отчете, сформированы в интеллектуальной системе учета.</w:t>
      </w:r>
    </w:p>
    <w:p w14:paraId="4E11DE44" w14:textId="77777777" w:rsidR="008B5A74" w:rsidRDefault="008B5A74">
      <w:pPr>
        <w:pStyle w:val="ConsPlusNormal"/>
        <w:jc w:val="both"/>
      </w:pPr>
      <w:r>
        <w:t xml:space="preserve">(абзац введен </w:t>
      </w:r>
      <w:hyperlink r:id="rId78">
        <w:r>
          <w:rPr>
            <w:color w:val="0000FF"/>
          </w:rPr>
          <w:t>Постановлением</w:t>
        </w:r>
      </w:hyperlink>
      <w:r>
        <w:t xml:space="preserve"> Правительства РФ от 29.10.2021 N 1852; в ред. </w:t>
      </w:r>
      <w:hyperlink r:id="rId79">
        <w:r>
          <w:rPr>
            <w:color w:val="0000FF"/>
          </w:rPr>
          <w:t>Постановления</w:t>
        </w:r>
      </w:hyperlink>
      <w:r>
        <w:t xml:space="preserve"> Правительства РФ от 30.12.2022 N 2554)</w:t>
      </w:r>
    </w:p>
    <w:p w14:paraId="1E88BFFB" w14:textId="77777777" w:rsidR="008B5A74" w:rsidRDefault="008B5A74">
      <w:pPr>
        <w:pStyle w:val="ConsPlusNormal"/>
        <w:spacing w:before="220"/>
        <w:ind w:firstLine="540"/>
        <w:jc w:val="both"/>
      </w:pPr>
      <w:r>
        <w:t>56. Между гарантирующими поставщиками, сетевыми организациями и организациями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являющимися владельцами и пользователями интеллектуальных систем учета, системным оператором и сетевыми организациями, для которых системный оператор является пользователем интеллектуальной системы учета, должны быть организованы удаленный информационный обмен и использование функций интеллектуальной системы учета с использованием защищенных протоколов передачи данных в соответствии с требованиями настоящих Правил.</w:t>
      </w:r>
    </w:p>
    <w:p w14:paraId="7F39BB86" w14:textId="77777777" w:rsidR="008B5A74" w:rsidRDefault="008B5A74">
      <w:pPr>
        <w:pStyle w:val="ConsPlusNormal"/>
        <w:jc w:val="both"/>
      </w:pPr>
      <w:r>
        <w:t xml:space="preserve">(в ред. </w:t>
      </w:r>
      <w:hyperlink r:id="rId80">
        <w:r>
          <w:rPr>
            <w:color w:val="0000FF"/>
          </w:rPr>
          <w:t>Постановления</w:t>
        </w:r>
      </w:hyperlink>
      <w:r>
        <w:t xml:space="preserve"> Правительства РФ от 07.06.2023 N 940)</w:t>
      </w:r>
    </w:p>
    <w:p w14:paraId="64DBFE7C" w14:textId="77777777" w:rsidR="008B5A74" w:rsidRDefault="008B5A74">
      <w:pPr>
        <w:pStyle w:val="ConsPlusNormal"/>
        <w:spacing w:before="220"/>
        <w:ind w:firstLine="540"/>
        <w:jc w:val="both"/>
      </w:pPr>
      <w:r>
        <w:t>Порядок, форматы и протоколы передачи данных определяются в договорах оказания услуг по передаче электрической энергии и договорах купли-продажи (поставки) электрической энергии (мощности) в целях компенсации потерь электрической энергии.</w:t>
      </w:r>
    </w:p>
    <w:p w14:paraId="66BED028" w14:textId="77777777" w:rsidR="008B5A74" w:rsidRDefault="008B5A74">
      <w:pPr>
        <w:pStyle w:val="ConsPlusNormal"/>
        <w:spacing w:before="220"/>
        <w:ind w:firstLine="540"/>
        <w:jc w:val="both"/>
      </w:pPr>
      <w:r>
        <w:t>57. Для автоматизированного обмена данными и использования функций интеллектуальной системы учета владельцем интеллектуальной системы учета должен быть разработан программный интерфейс приложения, предусматривающий соответствующую реализацию требований настоящих Правил, с предоставлением пользователям интеллектуальных систем учета его описания и порядка подключения к интеллектуальной системе учета, включая порядок инициирования изменения ее элементов в ходе эксплуатации.</w:t>
      </w:r>
    </w:p>
    <w:p w14:paraId="41448B10" w14:textId="77777777" w:rsidR="008B5A74" w:rsidRDefault="008B5A74">
      <w:pPr>
        <w:pStyle w:val="ConsPlusNormal"/>
        <w:spacing w:before="220"/>
        <w:ind w:firstLine="540"/>
        <w:jc w:val="both"/>
      </w:pPr>
      <w:r>
        <w:t>58. Порядок, форматы и протоколы передачи данных между системным оператором и сетевыми организациями предусматриваются соглашениями, устанавливающими порядок осуществления их технологического взаимодействия.</w:t>
      </w:r>
    </w:p>
    <w:p w14:paraId="7D97BA4D" w14:textId="77777777" w:rsidR="008B5A74" w:rsidRDefault="008B5A74">
      <w:pPr>
        <w:pStyle w:val="ConsPlusNormal"/>
        <w:jc w:val="both"/>
      </w:pPr>
      <w:r>
        <w:t xml:space="preserve">(в ред. </w:t>
      </w:r>
      <w:hyperlink r:id="rId81">
        <w:r>
          <w:rPr>
            <w:color w:val="0000FF"/>
          </w:rPr>
          <w:t>Постановления</w:t>
        </w:r>
      </w:hyperlink>
      <w:r>
        <w:t xml:space="preserve"> Правительства РФ от 07.06.2023 N 940)</w:t>
      </w:r>
    </w:p>
    <w:p w14:paraId="40D325D7" w14:textId="77777777" w:rsidR="008B5A74" w:rsidRDefault="008B5A74">
      <w:pPr>
        <w:pStyle w:val="ConsPlusNormal"/>
        <w:spacing w:before="220"/>
        <w:ind w:firstLine="540"/>
        <w:jc w:val="both"/>
      </w:pPr>
      <w:r>
        <w:t>59. На основании требования потребителя электрической энергии, энергосбытовой организации, сетевой организации, производителя электрической энергии (мощности) и организации, осуществляющей управление многоквартирным домом, которые являются пользователями интеллектуальной системы учета, владелец интеллектуальной системы учета обязан организовать удаленный информационный обмен и реализацию функций интеллектуальной системы учета с использованием защищенных протоколов передачи данных в соответствии с настоящими Правилами.</w:t>
      </w:r>
    </w:p>
    <w:p w14:paraId="7F5F8B55" w14:textId="77777777" w:rsidR="008B5A74" w:rsidRDefault="008B5A74">
      <w:pPr>
        <w:pStyle w:val="ConsPlusNormal"/>
        <w:jc w:val="both"/>
      </w:pPr>
    </w:p>
    <w:p w14:paraId="0F71411B" w14:textId="77777777" w:rsidR="008B5A74" w:rsidRDefault="008B5A74">
      <w:pPr>
        <w:pStyle w:val="ConsPlusTitle"/>
        <w:jc w:val="center"/>
        <w:outlineLvl w:val="1"/>
      </w:pPr>
      <w:r>
        <w:t>VII. Ответственность за непредоставление или ненадлежащее</w:t>
      </w:r>
    </w:p>
    <w:p w14:paraId="06DB5ACA" w14:textId="77777777" w:rsidR="008B5A74" w:rsidRDefault="008B5A74">
      <w:pPr>
        <w:pStyle w:val="ConsPlusTitle"/>
        <w:jc w:val="center"/>
      </w:pPr>
      <w:r>
        <w:t>предоставление минимального набора функций интеллектуальных</w:t>
      </w:r>
    </w:p>
    <w:p w14:paraId="2836B0C8" w14:textId="77777777" w:rsidR="008B5A74" w:rsidRDefault="008B5A74">
      <w:pPr>
        <w:pStyle w:val="ConsPlusTitle"/>
        <w:jc w:val="center"/>
      </w:pPr>
      <w:r>
        <w:lastRenderedPageBreak/>
        <w:t>систем учета электрической энергии (мощности)</w:t>
      </w:r>
    </w:p>
    <w:p w14:paraId="5528A160" w14:textId="77777777" w:rsidR="008B5A74" w:rsidRDefault="008B5A74">
      <w:pPr>
        <w:pStyle w:val="ConsPlusNormal"/>
        <w:jc w:val="center"/>
      </w:pPr>
    </w:p>
    <w:p w14:paraId="12C3CCF9" w14:textId="77777777" w:rsidR="008B5A74" w:rsidRDefault="008B5A74">
      <w:pPr>
        <w:pStyle w:val="ConsPlusNormal"/>
        <w:jc w:val="center"/>
      </w:pPr>
      <w:r>
        <w:t xml:space="preserve">(введен </w:t>
      </w:r>
      <w:hyperlink r:id="rId82">
        <w:r>
          <w:rPr>
            <w:color w:val="0000FF"/>
          </w:rPr>
          <w:t>Постановлением</w:t>
        </w:r>
      </w:hyperlink>
      <w:r>
        <w:t xml:space="preserve"> Правительства РФ от 30.12.2022 N 2554)</w:t>
      </w:r>
    </w:p>
    <w:p w14:paraId="7C9B31EA" w14:textId="77777777" w:rsidR="008B5A74" w:rsidRDefault="008B5A74">
      <w:pPr>
        <w:pStyle w:val="ConsPlusNormal"/>
        <w:jc w:val="both"/>
      </w:pPr>
    </w:p>
    <w:p w14:paraId="68D6C675" w14:textId="77777777" w:rsidR="008B5A74" w:rsidRDefault="008B5A74">
      <w:pPr>
        <w:pStyle w:val="ConsPlusNormal"/>
        <w:ind w:firstLine="540"/>
        <w:jc w:val="both"/>
      </w:pPr>
      <w:r>
        <w:t xml:space="preserve">60. В случае если в точке учета используется прибор учета электрической энергии, допущенный (введенный)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в отношении которого владелец интеллектуальной системы учета обязан обеспечивать безвозмездное предоставление доступа к минимальному набору функций интеллектуальных систем учета пользователям интеллектуальной системы учета, непредоставление или ненадлежащее предоставление такого доступа влечет для владельца такой интеллектуальной системы учета обязанность по уплате штрафа в порядке, установленном настоящим разделом, и при условии, что доступ к минимальному набору функций интеллектуальной системы учета не восстановлен (не возобновлен) в сроки, указанные в </w:t>
      </w:r>
      <w:hyperlink w:anchor="P80">
        <w:r>
          <w:rPr>
            <w:color w:val="0000FF"/>
          </w:rPr>
          <w:t>пункте 8</w:t>
        </w:r>
      </w:hyperlink>
      <w:r>
        <w:t xml:space="preserve"> настоящих Правил.</w:t>
      </w:r>
    </w:p>
    <w:p w14:paraId="12885870" w14:textId="77777777" w:rsidR="008B5A74" w:rsidRDefault="008B5A74">
      <w:pPr>
        <w:pStyle w:val="ConsPlusNormal"/>
        <w:spacing w:before="220"/>
        <w:ind w:firstLine="540"/>
        <w:jc w:val="both"/>
      </w:pPr>
      <w:r>
        <w:t>61. В случае обнаружения пользователями интеллектуальной системы учета отсутствия доступа к минимальному набору функций интеллектуальной системы учета:</w:t>
      </w:r>
    </w:p>
    <w:p w14:paraId="13B583AD" w14:textId="77777777" w:rsidR="008B5A74" w:rsidRDefault="008B5A74">
      <w:pPr>
        <w:pStyle w:val="ConsPlusNormal"/>
        <w:spacing w:before="220"/>
        <w:ind w:firstLine="540"/>
        <w:jc w:val="both"/>
      </w:pPr>
      <w:bookmarkStart w:id="19" w:name="P323"/>
      <w:bookmarkEnd w:id="19"/>
      <w:r>
        <w:t xml:space="preserve">пользователи интеллектуальной системы учета сетевой организации, указанные в </w:t>
      </w:r>
      <w:hyperlink w:anchor="P67">
        <w:r>
          <w:rPr>
            <w:color w:val="0000FF"/>
          </w:rPr>
          <w:t>подпунктах "а"</w:t>
        </w:r>
      </w:hyperlink>
      <w:r>
        <w:t xml:space="preserve"> и </w:t>
      </w:r>
      <w:hyperlink w:anchor="P71">
        <w:r>
          <w:rPr>
            <w:color w:val="0000FF"/>
          </w:rPr>
          <w:t>"д" пункта 6</w:t>
        </w:r>
      </w:hyperlink>
      <w:r>
        <w:t xml:space="preserve"> настоящих Правил, вправе обратиться к сетевой организации, являющейся владельцем интеллектуальной системы учета, к которой присоединен прибор учета электрической энергии, с заявлением, содержащим требование об уплате штрафа за непредоставление или ненадлежащее предоставление доступа к минимальному набору функций интеллектуальной системы учета (далее - заявление) в размере и порядке, которые установлены в настоящем разделе;</w:t>
      </w:r>
    </w:p>
    <w:p w14:paraId="35894629" w14:textId="77777777" w:rsidR="008B5A74" w:rsidRDefault="008B5A74">
      <w:pPr>
        <w:pStyle w:val="ConsPlusNormal"/>
        <w:spacing w:before="220"/>
        <w:ind w:firstLine="540"/>
        <w:jc w:val="both"/>
      </w:pPr>
      <w:r>
        <w:t xml:space="preserve">пользователи интеллектуальной системы учета гарантирующего поставщика, указанные в </w:t>
      </w:r>
      <w:hyperlink w:anchor="P76">
        <w:r>
          <w:rPr>
            <w:color w:val="0000FF"/>
          </w:rPr>
          <w:t>подпунктах "а"</w:t>
        </w:r>
      </w:hyperlink>
      <w:r>
        <w:t xml:space="preserve"> и </w:t>
      </w:r>
      <w:hyperlink w:anchor="P79">
        <w:r>
          <w:rPr>
            <w:color w:val="0000FF"/>
          </w:rPr>
          <w:t>"г" пункта 7</w:t>
        </w:r>
      </w:hyperlink>
      <w:r>
        <w:t xml:space="preserve"> настоящих Правил, вправе обратиться с заявлением к гарантирующему поставщику, в границах зоны деятельности которого расположены точки учета таких пользователей интеллектуальной системы учета гарантирующего поставщика;</w:t>
      </w:r>
    </w:p>
    <w:p w14:paraId="6E556337" w14:textId="77777777" w:rsidR="008B5A74" w:rsidRDefault="008B5A74">
      <w:pPr>
        <w:pStyle w:val="ConsPlusNormal"/>
        <w:spacing w:before="220"/>
        <w:ind w:firstLine="540"/>
        <w:jc w:val="both"/>
      </w:pPr>
      <w:bookmarkStart w:id="20" w:name="P325"/>
      <w:bookmarkEnd w:id="20"/>
      <w:r>
        <w:t xml:space="preserve">пользователи интеллектуальной системы учета сетевой организации, указанные в </w:t>
      </w:r>
      <w:hyperlink w:anchor="P69">
        <w:r>
          <w:rPr>
            <w:color w:val="0000FF"/>
          </w:rPr>
          <w:t>подпункте "в" пункта 6</w:t>
        </w:r>
      </w:hyperlink>
      <w:r>
        <w:t xml:space="preserve"> настоящих Правил, а также пользователи интеллектуальной системы учета гарантирующего поставщика, указанные в </w:t>
      </w:r>
      <w:hyperlink w:anchor="P77">
        <w:r>
          <w:rPr>
            <w:color w:val="0000FF"/>
          </w:rPr>
          <w:t>подпункте "б" пункта 7</w:t>
        </w:r>
      </w:hyperlink>
      <w:r>
        <w:t xml:space="preserve"> настоящих Правил, вправе обратиться с заявлением в интересах потребителей электрической энергии к сетевой организации, с которой такими пользователями заключены договоры оказания услуг по передаче электрической энергии, или к гарантирующему поставщику, с которым заключены договоры энергоснабжения.</w:t>
      </w:r>
    </w:p>
    <w:p w14:paraId="5CCC2A64" w14:textId="77777777" w:rsidR="008B5A74" w:rsidRDefault="008B5A74">
      <w:pPr>
        <w:pStyle w:val="ConsPlusNormal"/>
        <w:spacing w:before="220"/>
        <w:ind w:firstLine="540"/>
        <w:jc w:val="both"/>
      </w:pPr>
      <w:r>
        <w:t>Заявление направляется через личные кабинеты либо иным способом, позволяющим подтвердить факт его получения.</w:t>
      </w:r>
    </w:p>
    <w:p w14:paraId="1F833072" w14:textId="77777777" w:rsidR="008B5A74" w:rsidRDefault="008B5A74">
      <w:pPr>
        <w:pStyle w:val="ConsPlusNormal"/>
        <w:spacing w:before="220"/>
        <w:ind w:firstLine="540"/>
        <w:jc w:val="both"/>
      </w:pPr>
      <w:r>
        <w:t>Заявление должно содержать:</w:t>
      </w:r>
    </w:p>
    <w:p w14:paraId="06E65165" w14:textId="77777777" w:rsidR="008B5A74" w:rsidRDefault="008B5A74">
      <w:pPr>
        <w:pStyle w:val="ConsPlusNormal"/>
        <w:spacing w:before="220"/>
        <w:ind w:firstLine="540"/>
        <w:jc w:val="both"/>
      </w:pPr>
      <w:r>
        <w:t>для пользователей интеллектуальной системы учета - физических лиц - фамилию, имя, отчество (при наличии) и место жительства, дату и место рождения гражданина, серию и номер документа, удостоверяющего личность, а также один из идентификаторов сведений о физическом лице (страховой номер индивидуального лицевого счета либо идентификационный номер налогоплательщика);</w:t>
      </w:r>
    </w:p>
    <w:p w14:paraId="4CCD4A36" w14:textId="77777777" w:rsidR="008B5A74" w:rsidRDefault="008B5A74">
      <w:pPr>
        <w:pStyle w:val="ConsPlusNormal"/>
        <w:spacing w:before="220"/>
        <w:ind w:firstLine="540"/>
        <w:jc w:val="both"/>
      </w:pPr>
      <w:r>
        <w:t>для пользователей интеллектуальной системы учета - юридических лиц - полное и сокращенное (при наличии) наименование, а также один из идентификаторов сведений о юридическом лице (основной государственный регистрационный номер либо идентификационный номер налогоплательщика);</w:t>
      </w:r>
    </w:p>
    <w:p w14:paraId="7AA4CE22" w14:textId="77777777" w:rsidR="008B5A74" w:rsidRDefault="008B5A74">
      <w:pPr>
        <w:pStyle w:val="ConsPlusNormal"/>
        <w:spacing w:before="220"/>
        <w:ind w:firstLine="540"/>
        <w:jc w:val="both"/>
      </w:pPr>
      <w:r>
        <w:t>для пользователей интеллектуальной системы - индивидуальных предпринимателей - основной государственный регистрационный номер индивидуального предпринимателя либо идентификационный номер налогоплательщика;</w:t>
      </w:r>
    </w:p>
    <w:p w14:paraId="1F84EA5C" w14:textId="77777777" w:rsidR="008B5A74" w:rsidRDefault="008B5A74">
      <w:pPr>
        <w:pStyle w:val="ConsPlusNormal"/>
        <w:spacing w:before="220"/>
        <w:ind w:firstLine="540"/>
        <w:jc w:val="both"/>
      </w:pPr>
      <w:r>
        <w:t xml:space="preserve">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w:t>
      </w:r>
      <w:r>
        <w:lastRenderedPageBreak/>
        <w:t>лица), договора купли-продажи (поставки) электрической энергии (мощности), договора оказания услуг по передаче электрической энергии;</w:t>
      </w:r>
    </w:p>
    <w:p w14:paraId="491F9693" w14:textId="77777777" w:rsidR="008B5A74" w:rsidRDefault="008B5A74">
      <w:pPr>
        <w:pStyle w:val="ConsPlusNormal"/>
        <w:spacing w:before="220"/>
        <w:ind w:firstLine="540"/>
        <w:jc w:val="both"/>
      </w:pPr>
      <w:r>
        <w:t>адрес энергопринимающего устройства;</w:t>
      </w:r>
    </w:p>
    <w:p w14:paraId="5BE0665C" w14:textId="77777777" w:rsidR="008B5A74" w:rsidRDefault="008B5A74">
      <w:pPr>
        <w:pStyle w:val="ConsPlusNormal"/>
        <w:spacing w:before="220"/>
        <w:ind w:firstLine="540"/>
        <w:jc w:val="both"/>
      </w:pPr>
      <w:r>
        <w:t>функцию (функции) интеллектуальной системы учета, к которой отсутствует доступ;</w:t>
      </w:r>
    </w:p>
    <w:p w14:paraId="4AC3B2E9" w14:textId="77777777" w:rsidR="008B5A74" w:rsidRDefault="008B5A74">
      <w:pPr>
        <w:pStyle w:val="ConsPlusNormal"/>
        <w:spacing w:before="220"/>
        <w:ind w:firstLine="540"/>
        <w:jc w:val="both"/>
      </w:pPr>
      <w:r>
        <w:t>время обнаружения отсутствия доступа к минимальному набору функций интеллектуальной системы учета;</w:t>
      </w:r>
    </w:p>
    <w:p w14:paraId="50B3662A" w14:textId="77777777" w:rsidR="008B5A74" w:rsidRDefault="008B5A74">
      <w:pPr>
        <w:pStyle w:val="ConsPlusNormal"/>
        <w:spacing w:before="220"/>
        <w:ind w:firstLine="540"/>
        <w:jc w:val="both"/>
      </w:pPr>
      <w:r>
        <w:t>платежные реквизиты пользователя интеллектуальной системы учета (для уплаты штрафа);</w:t>
      </w:r>
    </w:p>
    <w:p w14:paraId="0D634B14" w14:textId="77777777" w:rsidR="008B5A74" w:rsidRDefault="008B5A74">
      <w:pPr>
        <w:pStyle w:val="ConsPlusNormal"/>
        <w:spacing w:before="220"/>
        <w:ind w:firstLine="540"/>
        <w:jc w:val="both"/>
      </w:pPr>
      <w:r>
        <w:t>реквизиты и контактные данные пользователя интеллектуальной системы учета (номер телефона, адрес электронной почты);</w:t>
      </w:r>
    </w:p>
    <w:p w14:paraId="3543EE5F" w14:textId="77777777" w:rsidR="008B5A74" w:rsidRDefault="008B5A74">
      <w:pPr>
        <w:pStyle w:val="ConsPlusNormal"/>
        <w:spacing w:before="220"/>
        <w:ind w:firstLine="540"/>
        <w:jc w:val="both"/>
      </w:pPr>
      <w:r>
        <w:t>предпочтительный способ получения ответа (через личный кабинет, посредством электронной почты, передачи пользователю интеллектуальной системы учета коротких текстовых сообщений, состоящих из букв и (или) символов, набранных в определенной последовательности, и иных способов, предусмотренных договором энергоснабжения, договором, содержащим положения о предоставлении коммунальной услуги по электроснабжению, договором купли-продажи (поставки) электрической энергии (мощности), договором оказания услуг по передаче электрической энергии).</w:t>
      </w:r>
    </w:p>
    <w:p w14:paraId="0A1C7D85" w14:textId="77777777" w:rsidR="008B5A74" w:rsidRDefault="008B5A74">
      <w:pPr>
        <w:pStyle w:val="ConsPlusNormal"/>
        <w:spacing w:before="220"/>
        <w:ind w:firstLine="540"/>
        <w:jc w:val="both"/>
      </w:pPr>
      <w:bookmarkStart w:id="21" w:name="P338"/>
      <w:bookmarkEnd w:id="21"/>
      <w:r>
        <w:t xml:space="preserve">62. На основании поступившего заявления сетевая организация или гарантирующий поставщик, в границах зоны деятельности которого расположены точки поставки пользователя интеллектуальной системы учета гарантирующего поставщика, являющиеся владельцем интеллектуальной системы учета, к которой присоединен прибор учета электрической энергии пользователя интеллектуальной системы учета, указанного в </w:t>
      </w:r>
      <w:hyperlink w:anchor="P323">
        <w:r>
          <w:rPr>
            <w:color w:val="0000FF"/>
          </w:rPr>
          <w:t>абзацах втором</w:t>
        </w:r>
      </w:hyperlink>
      <w:r>
        <w:t xml:space="preserve"> - </w:t>
      </w:r>
      <w:hyperlink w:anchor="P325">
        <w:r>
          <w:rPr>
            <w:color w:val="0000FF"/>
          </w:rPr>
          <w:t>четвертом пункта 61</w:t>
        </w:r>
      </w:hyperlink>
      <w:r>
        <w:t xml:space="preserve"> настоящих Правил, в течение 10 рабочих дней со дня поступления заявления проводит проверку изложенных в заявлении фактов, а в случае поступления заявления в адрес гарантирующего поставщика, в границах зоны деятельности которого расположены точки поставки пользователя интеллектуальной системы учета, в отношении которых установлены приборы учета электрической энергии, присоединенные к интеллектуальной системе учета, владельцем которой является сетевая организация, проверка изложенных в заявлении фактов проводится гарантирующим поставщиком и сетевой организацией совместно в течение 15 рабочих дней со дня поступления заявления.</w:t>
      </w:r>
    </w:p>
    <w:p w14:paraId="020803FA" w14:textId="77777777" w:rsidR="008B5A74" w:rsidRDefault="008B5A74">
      <w:pPr>
        <w:pStyle w:val="ConsPlusNormal"/>
        <w:spacing w:before="220"/>
        <w:ind w:firstLine="540"/>
        <w:jc w:val="both"/>
      </w:pPr>
      <w:r>
        <w:t xml:space="preserve">Владелец интеллектуальной системы учета в течение одного рабочего дня со дня истечения срока проверки, указанной в </w:t>
      </w:r>
      <w:hyperlink w:anchor="P338">
        <w:r>
          <w:rPr>
            <w:color w:val="0000FF"/>
          </w:rPr>
          <w:t>абзаце первом</w:t>
        </w:r>
      </w:hyperlink>
      <w:r>
        <w:t xml:space="preserve"> настоящего пункта, направляет ответ на заявление, содержащий либо признание факта непредоставления или ненадлежащего предоставления доступа к минимальному набору функций интеллектуальной системы учета, причины непредоставления или ненадлежащего предоставления доступа к минимальному набору функций интеллектуальной системы учета, либо мотивированный отказ в признании такого факта с указанием даты и времени размещения информации в личном кабинете, с отсутствием которой пользователь интеллектуальной системы учета связывает непредоставление или ненадлежащее предоставление соответствующих функций интеллектуальной системы учета.</w:t>
      </w:r>
    </w:p>
    <w:p w14:paraId="088D4B31" w14:textId="77777777" w:rsidR="008B5A74" w:rsidRDefault="008B5A74">
      <w:pPr>
        <w:pStyle w:val="ConsPlusNormal"/>
        <w:spacing w:before="220"/>
        <w:ind w:firstLine="540"/>
        <w:jc w:val="both"/>
      </w:pPr>
      <w:r>
        <w:t xml:space="preserve">Владелец интеллектуальной системы учета, признавший факт непредоставления или ненадлежащего предоставления доступа к минимальному набору функций интеллектуальной системы учета, уплачивает такому пользователю интеллектуальной системы учета штраф по платежным реквизитам пользователя интеллектуальной системы учета, указанным в заявлении, полученном от такого пользователя интеллектуальной системы учета, не позднее 10 рабочих дней по истечении предусмотренного </w:t>
      </w:r>
      <w:hyperlink w:anchor="P338">
        <w:r>
          <w:rPr>
            <w:color w:val="0000FF"/>
          </w:rPr>
          <w:t>абзацем первым</w:t>
        </w:r>
      </w:hyperlink>
      <w:r>
        <w:t xml:space="preserve"> настоящего пункта срока проведения проверки.</w:t>
      </w:r>
    </w:p>
    <w:p w14:paraId="2F8A4137" w14:textId="77777777" w:rsidR="008B5A74" w:rsidRDefault="008B5A74">
      <w:pPr>
        <w:pStyle w:val="ConsPlusNormal"/>
        <w:spacing w:before="220"/>
        <w:ind w:firstLine="540"/>
        <w:jc w:val="both"/>
      </w:pPr>
      <w:r>
        <w:t xml:space="preserve">63. В случае получения гарантирующим поставщиком заявления от пользователя интеллектуальной системы учета, указанного в </w:t>
      </w:r>
      <w:hyperlink w:anchor="P323">
        <w:r>
          <w:rPr>
            <w:color w:val="0000FF"/>
          </w:rPr>
          <w:t>абзацах втором</w:t>
        </w:r>
      </w:hyperlink>
      <w:r>
        <w:t xml:space="preserve"> - </w:t>
      </w:r>
      <w:hyperlink w:anchor="P325">
        <w:r>
          <w:rPr>
            <w:color w:val="0000FF"/>
          </w:rPr>
          <w:t>четвертом пункта 61</w:t>
        </w:r>
      </w:hyperlink>
      <w:r>
        <w:t xml:space="preserve"> настоящих Правил, в границах зоны деятельности которого расположены точки поставки этого пользователя, в отношении которых установлены приборы учета электрической энергии, присоединенные к интеллектуальной системе учета, владельцем которой является сетевая организация, такой гарантирующий поставщик направляет полученное от указанного пользователя интеллектуальной системы учета заявление в течение 5 рабочих </w:t>
      </w:r>
      <w:r>
        <w:lastRenderedPageBreak/>
        <w:t>дней, следующих за днем его получения, в адрес сетевой организации в целях проведения проверки предоставления сетевой организацией доступа к минимальному набору функций интеллектуальной системы учета гарантирующему поставщику в отношении указанного пользователя, если непредоставление или ненадлежащее предоставление доступа к минимальному набору функций интеллектуальной системы учета не связано с действиями или бездействием указанного гарантирующего поставщика.</w:t>
      </w:r>
    </w:p>
    <w:p w14:paraId="65F49E1B" w14:textId="77777777" w:rsidR="008B5A74" w:rsidRDefault="008B5A74">
      <w:pPr>
        <w:pStyle w:val="ConsPlusNormal"/>
        <w:spacing w:before="220"/>
        <w:ind w:firstLine="540"/>
        <w:jc w:val="both"/>
      </w:pPr>
      <w:bookmarkStart w:id="22" w:name="P342"/>
      <w:bookmarkEnd w:id="22"/>
      <w:r>
        <w:t xml:space="preserve">Сетевая организация при получении заявления пользователя интеллектуальной системы учета, указанного в </w:t>
      </w:r>
      <w:hyperlink w:anchor="P323">
        <w:r>
          <w:rPr>
            <w:color w:val="0000FF"/>
          </w:rPr>
          <w:t>абзацах втором</w:t>
        </w:r>
      </w:hyperlink>
      <w:r>
        <w:t xml:space="preserve"> - </w:t>
      </w:r>
      <w:hyperlink w:anchor="P325">
        <w:r>
          <w:rPr>
            <w:color w:val="0000FF"/>
          </w:rPr>
          <w:t>четвертом пункта 61</w:t>
        </w:r>
      </w:hyperlink>
      <w:r>
        <w:t xml:space="preserve"> настоящих Правил, от гарантирующего поставщика осуществляет проверку на предмет непредоставления или ненадлежащего предоставления ею доступа к минимальному набору функций интеллектуальной системы учета гарантирующему поставщику в отношении указанного пользователя интеллектуальной системы учета такого гарантирующего поставщика в течение 10 рабочих дней со дня получения заявления и не позднее одного рабочего дня со дня истечения указанного срока направляет гарантирующему поставщику ответ на заявление, содержащий либо признание факта непредоставления или ненадлежащего предоставления доступа к минимальному набору функций интеллектуальной системы учета, причины непредоставления или ненадлежащего предоставления доступа к минимальному набору функций интеллектуальной системы учета, либо мотивированный отказ в признании такого факта с указанием информации о надлежащем предоставлении соответствующих функций интеллектуальной системы учета на соответствующие дату и время, указанные в заявлении пользователя интеллектуальной системы учета, указанного в </w:t>
      </w:r>
      <w:hyperlink w:anchor="P323">
        <w:r>
          <w:rPr>
            <w:color w:val="0000FF"/>
          </w:rPr>
          <w:t>абзацах втором</w:t>
        </w:r>
      </w:hyperlink>
      <w:r>
        <w:t xml:space="preserve"> - </w:t>
      </w:r>
      <w:hyperlink w:anchor="P325">
        <w:r>
          <w:rPr>
            <w:color w:val="0000FF"/>
          </w:rPr>
          <w:t>четвертом пункта 61</w:t>
        </w:r>
      </w:hyperlink>
      <w:r>
        <w:t xml:space="preserve"> настоящих Правил.</w:t>
      </w:r>
    </w:p>
    <w:p w14:paraId="7462592B" w14:textId="77777777" w:rsidR="008B5A74" w:rsidRDefault="008B5A74">
      <w:pPr>
        <w:pStyle w:val="ConsPlusNormal"/>
        <w:spacing w:before="220"/>
        <w:ind w:firstLine="540"/>
        <w:jc w:val="both"/>
      </w:pPr>
      <w:r>
        <w:t xml:space="preserve">В случае признания сетевой организацией факта непредоставления или ненадлежащего предоставления доступа к минимальному набору функций интеллектуальной системы учета гарантирующему поставщику в отношении пользователя интеллектуальной системы учета такого гарантирующего поставщика сетевая организация в течение 10 рабочих дней со дня истечения срока предусмотренной </w:t>
      </w:r>
      <w:hyperlink w:anchor="P342">
        <w:r>
          <w:rPr>
            <w:color w:val="0000FF"/>
          </w:rPr>
          <w:t>абзацем вторым</w:t>
        </w:r>
      </w:hyperlink>
      <w:r>
        <w:t xml:space="preserve"> настоящего пункта проверки осуществляет уплату указанному гарантирующему поставщику суммы денежных средств в размере штрафа, подлежащего уплате гарантирующим поставщиком указанному пользователю интеллектуальной системы учета. Гарантирующий поставщик уплачивает указанному пользователю интеллектуальной системы учета штраф по указанным в заявлении пользователя интеллектуальной системы учета платежным реквизитам не позднее 10 рабочих дней по истечении срока предусмотренной </w:t>
      </w:r>
      <w:hyperlink w:anchor="P342">
        <w:r>
          <w:rPr>
            <w:color w:val="0000FF"/>
          </w:rPr>
          <w:t>абзацем вторым</w:t>
        </w:r>
      </w:hyperlink>
      <w:r>
        <w:t xml:space="preserve"> настоящего пункта проведения проверки.</w:t>
      </w:r>
    </w:p>
    <w:p w14:paraId="7C03C998" w14:textId="77777777" w:rsidR="008B5A74" w:rsidRDefault="008B5A74">
      <w:pPr>
        <w:pStyle w:val="ConsPlusNormal"/>
        <w:spacing w:before="220"/>
        <w:ind w:firstLine="540"/>
        <w:jc w:val="both"/>
      </w:pPr>
      <w:r>
        <w:t>64. Штрафы подлежат уплате в отношении каждой точки учета за каждый расчетный период, в котором допущено непредоставление или ненадлежащее предоставление доступа к минимальному набору функций интеллектуальной системы учета, начиная с расчетного периода, следующего за расчетным периодом, в котором не предоставлен или ненадлежащим образом предоставлен доступ к минимальному набору функций интеллектуальной системы учета.</w:t>
      </w:r>
    </w:p>
    <w:p w14:paraId="3859B98A" w14:textId="77777777" w:rsidR="008B5A74" w:rsidRDefault="008B5A74">
      <w:pPr>
        <w:pStyle w:val="ConsPlusNormal"/>
        <w:spacing w:before="220"/>
        <w:ind w:firstLine="540"/>
        <w:jc w:val="both"/>
      </w:pPr>
      <w:r>
        <w:t>65. Владельцы интеллектуальной системы учета освобождаются от уплаты штрафа за непредоставление или ненадлежащее предоставление пользователям интеллектуальной системы учета доступа к минимальному набору функций интеллектуальной системы учета, если докажут, что такие непредоставление или ненадлежащее предоставление возникли вследствие действия обстоятельств непреодолимой силы либо по вине пользователя интеллектуальной системы учета и (или) третьих лиц.</w:t>
      </w:r>
    </w:p>
    <w:p w14:paraId="652FBD92" w14:textId="77777777" w:rsidR="008B5A74" w:rsidRDefault="008B5A74">
      <w:pPr>
        <w:pStyle w:val="ConsPlusNormal"/>
        <w:spacing w:before="220"/>
        <w:ind w:firstLine="540"/>
        <w:jc w:val="both"/>
      </w:pPr>
      <w:r>
        <w:t>Положения настоящего пункта не распространяются на случаи непредоставления или ненадлежащего предоставления доступа к минимальному набору функций интеллектуальной системы учета пользователю такой интеллектуальной системы учета, владельцем которой является гарантирующий поставщик, точки поставки которого расположены в границах зоны деятельности такого гарантирующего поставщика и в отношении которых установлены приборы учета электрической энергии, присоединенные к интеллектуальной системе учета сетевой организации, в связи с непредоставлением или ненадлежащим предоставлением сетевой организацией гарантирующему поставщику в отношении такого пользователя доступа к минимальному набору функций интеллектуальной системы учета.</w:t>
      </w:r>
    </w:p>
    <w:p w14:paraId="73886D17" w14:textId="77777777" w:rsidR="008B5A74" w:rsidRDefault="008B5A74">
      <w:pPr>
        <w:pStyle w:val="ConsPlusNormal"/>
        <w:jc w:val="both"/>
      </w:pPr>
    </w:p>
    <w:p w14:paraId="53CE1081" w14:textId="77777777" w:rsidR="008B5A74" w:rsidRDefault="008B5A74">
      <w:pPr>
        <w:pStyle w:val="ConsPlusNormal"/>
        <w:jc w:val="both"/>
      </w:pPr>
    </w:p>
    <w:sectPr w:rsidR="008B5A74" w:rsidSect="00A564B5">
      <w:pgSz w:w="11906" w:h="16838" w:code="9"/>
      <w:pgMar w:top="567" w:right="851" w:bottom="1134"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4"/>
    <w:rsid w:val="00152009"/>
    <w:rsid w:val="001C28F9"/>
    <w:rsid w:val="002457E0"/>
    <w:rsid w:val="002862D2"/>
    <w:rsid w:val="008B5A74"/>
    <w:rsid w:val="00D15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1E00"/>
  <w15:chartTrackingRefBased/>
  <w15:docId w15:val="{A26746BE-6156-4582-B607-1559EBA1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5A7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B5A7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B5A7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18144&amp;dst=100293" TargetMode="External"/><Relationship Id="rId21" Type="http://schemas.openxmlformats.org/officeDocument/2006/relationships/hyperlink" Target="https://login.consultant.ru/link/?req=doc&amp;base=LAW&amp;n=436864&amp;dst=100005" TargetMode="External"/><Relationship Id="rId42" Type="http://schemas.openxmlformats.org/officeDocument/2006/relationships/hyperlink" Target="https://login.consultant.ru/link/?req=doc&amp;base=LAW&amp;n=491524&amp;dst=100061" TargetMode="External"/><Relationship Id="rId47" Type="http://schemas.openxmlformats.org/officeDocument/2006/relationships/hyperlink" Target="https://login.consultant.ru/link/?req=doc&amp;base=LAW&amp;n=490533&amp;dst=100379" TargetMode="External"/><Relationship Id="rId63" Type="http://schemas.openxmlformats.org/officeDocument/2006/relationships/hyperlink" Target="https://login.consultant.ru/link/?req=doc&amp;base=LAW&amp;n=473358&amp;dst=100112" TargetMode="External"/><Relationship Id="rId68" Type="http://schemas.openxmlformats.org/officeDocument/2006/relationships/hyperlink" Target="https://login.consultant.ru/link/?req=doc&amp;base=LAW&amp;n=451723" TargetMode="External"/><Relationship Id="rId84" Type="http://schemas.openxmlformats.org/officeDocument/2006/relationships/theme" Target="theme/theme1.xml"/><Relationship Id="rId16" Type="http://schemas.openxmlformats.org/officeDocument/2006/relationships/hyperlink" Target="https://login.consultant.ru/link/?req=doc&amp;base=LAW&amp;n=389035&amp;dst=100007" TargetMode="External"/><Relationship Id="rId11" Type="http://schemas.openxmlformats.org/officeDocument/2006/relationships/hyperlink" Target="https://login.consultant.ru/link/?req=doc&amp;base=LAW&amp;n=473358&amp;dst=100103" TargetMode="External"/><Relationship Id="rId32" Type="http://schemas.openxmlformats.org/officeDocument/2006/relationships/hyperlink" Target="https://login.consultant.ru/link/?req=doc&amp;base=LAW&amp;n=491524&amp;dst=2946" TargetMode="External"/><Relationship Id="rId37" Type="http://schemas.openxmlformats.org/officeDocument/2006/relationships/hyperlink" Target="https://login.consultant.ru/link/?req=doc&amp;base=LAW&amp;n=399543&amp;dst=100070" TargetMode="External"/><Relationship Id="rId53" Type="http://schemas.openxmlformats.org/officeDocument/2006/relationships/hyperlink" Target="https://login.consultant.ru/link/?req=doc&amp;base=LAW&amp;n=403710&amp;dst=100018" TargetMode="External"/><Relationship Id="rId58" Type="http://schemas.openxmlformats.org/officeDocument/2006/relationships/hyperlink" Target="https://login.consultant.ru/link/?req=doc&amp;base=LAW&amp;n=491524&amp;dst=100061" TargetMode="External"/><Relationship Id="rId74" Type="http://schemas.openxmlformats.org/officeDocument/2006/relationships/hyperlink" Target="https://login.consultant.ru/link/?req=doc&amp;base=LAW&amp;n=477899&amp;dst=100031" TargetMode="External"/><Relationship Id="rId79" Type="http://schemas.openxmlformats.org/officeDocument/2006/relationships/hyperlink" Target="https://login.consultant.ru/link/?req=doc&amp;base=LAW&amp;n=436864&amp;dst=100015" TargetMode="External"/><Relationship Id="rId5" Type="http://schemas.openxmlformats.org/officeDocument/2006/relationships/hyperlink" Target="https://login.consultant.ru/link/?req=doc&amp;base=LAW&amp;n=418144&amp;dst=100293" TargetMode="External"/><Relationship Id="rId61" Type="http://schemas.openxmlformats.org/officeDocument/2006/relationships/hyperlink" Target="https://login.consultant.ru/link/?req=doc&amp;base=LAW&amp;n=411542&amp;dst=100008" TargetMode="External"/><Relationship Id="rId82" Type="http://schemas.openxmlformats.org/officeDocument/2006/relationships/hyperlink" Target="https://login.consultant.ru/link/?req=doc&amp;base=LAW&amp;n=436864&amp;dst=100016" TargetMode="External"/><Relationship Id="rId19" Type="http://schemas.openxmlformats.org/officeDocument/2006/relationships/hyperlink" Target="https://login.consultant.ru/link/?req=doc&amp;base=LAW&amp;n=399543&amp;dst=100069" TargetMode="External"/><Relationship Id="rId14" Type="http://schemas.openxmlformats.org/officeDocument/2006/relationships/hyperlink" Target="https://login.consultant.ru/link/?req=doc&amp;base=LAW&amp;n=375830&amp;dst=100014" TargetMode="External"/><Relationship Id="rId22" Type="http://schemas.openxmlformats.org/officeDocument/2006/relationships/hyperlink" Target="https://login.consultant.ru/link/?req=doc&amp;base=LAW&amp;n=449161&amp;dst=100115" TargetMode="External"/><Relationship Id="rId27" Type="http://schemas.openxmlformats.org/officeDocument/2006/relationships/hyperlink" Target="https://login.consultant.ru/link/?req=doc&amp;base=LAW&amp;n=418144&amp;dst=100295" TargetMode="External"/><Relationship Id="rId30" Type="http://schemas.openxmlformats.org/officeDocument/2006/relationships/hyperlink" Target="https://login.consultant.ru/link/?req=doc&amp;base=LAW&amp;n=477899&amp;dst=825" TargetMode="External"/><Relationship Id="rId35" Type="http://schemas.openxmlformats.org/officeDocument/2006/relationships/hyperlink" Target="https://login.consultant.ru/link/?req=doc&amp;base=LAW&amp;n=464650" TargetMode="External"/><Relationship Id="rId43" Type="http://schemas.openxmlformats.org/officeDocument/2006/relationships/hyperlink" Target="https://login.consultant.ru/link/?req=doc&amp;base=LAW&amp;n=477899&amp;dst=100031" TargetMode="External"/><Relationship Id="rId48" Type="http://schemas.openxmlformats.org/officeDocument/2006/relationships/hyperlink" Target="https://login.consultant.ru/link/?req=doc&amp;base=LAW&amp;n=491524&amp;dst=100061" TargetMode="External"/><Relationship Id="rId56" Type="http://schemas.openxmlformats.org/officeDocument/2006/relationships/hyperlink" Target="https://login.consultant.ru/link/?req=doc&amp;base=LAW&amp;n=399543&amp;dst=100074" TargetMode="External"/><Relationship Id="rId64" Type="http://schemas.openxmlformats.org/officeDocument/2006/relationships/hyperlink" Target="https://login.consultant.ru/link/?req=doc&amp;base=LAW&amp;n=473358&amp;dst=100113" TargetMode="External"/><Relationship Id="rId69" Type="http://schemas.openxmlformats.org/officeDocument/2006/relationships/hyperlink" Target="https://login.consultant.ru/link/?req=doc&amp;base=LAW&amp;n=491418" TargetMode="External"/><Relationship Id="rId77" Type="http://schemas.openxmlformats.org/officeDocument/2006/relationships/hyperlink" Target="https://login.consultant.ru/link/?req=doc&amp;base=LAW&amp;n=436864&amp;dst=100014" TargetMode="External"/><Relationship Id="rId8" Type="http://schemas.openxmlformats.org/officeDocument/2006/relationships/hyperlink" Target="https://login.consultant.ru/link/?req=doc&amp;base=LAW&amp;n=436864&amp;dst=100005" TargetMode="External"/><Relationship Id="rId51" Type="http://schemas.openxmlformats.org/officeDocument/2006/relationships/hyperlink" Target="https://login.consultant.ru/link/?req=doc&amp;base=LAW&amp;n=491524&amp;dst=100061" TargetMode="External"/><Relationship Id="rId72" Type="http://schemas.openxmlformats.org/officeDocument/2006/relationships/hyperlink" Target="https://login.consultant.ru/link/?req=doc&amp;base=LAW&amp;n=477899&amp;dst=100031" TargetMode="External"/><Relationship Id="rId80" Type="http://schemas.openxmlformats.org/officeDocument/2006/relationships/hyperlink" Target="https://login.consultant.ru/link/?req=doc&amp;base=LAW&amp;n=449161&amp;dst=10011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3710&amp;dst=100018" TargetMode="External"/><Relationship Id="rId17" Type="http://schemas.openxmlformats.org/officeDocument/2006/relationships/hyperlink" Target="https://login.consultant.ru/link/?req=doc&amp;base=LAW&amp;n=373014&amp;dst=100010" TargetMode="External"/><Relationship Id="rId25" Type="http://schemas.openxmlformats.org/officeDocument/2006/relationships/hyperlink" Target="https://login.consultant.ru/link/?req=doc&amp;base=LAW&amp;n=483148" TargetMode="External"/><Relationship Id="rId33" Type="http://schemas.openxmlformats.org/officeDocument/2006/relationships/hyperlink" Target="https://login.consultant.ru/link/?req=doc&amp;base=LAW&amp;n=473358&amp;dst=100105" TargetMode="External"/><Relationship Id="rId38" Type="http://schemas.openxmlformats.org/officeDocument/2006/relationships/hyperlink" Target="https://login.consultant.ru/link/?req=doc&amp;base=LAW&amp;n=87913&amp;dst=100013" TargetMode="External"/><Relationship Id="rId46" Type="http://schemas.openxmlformats.org/officeDocument/2006/relationships/hyperlink" Target="https://login.consultant.ru/link/?req=doc&amp;base=LAW&amp;n=490533&amp;dst=100379" TargetMode="External"/><Relationship Id="rId59" Type="http://schemas.openxmlformats.org/officeDocument/2006/relationships/hyperlink" Target="https://login.consultant.ru/link/?req=doc&amp;base=LAW&amp;n=483115&amp;dst=100074" TargetMode="External"/><Relationship Id="rId67"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05686&amp;dst=100027" TargetMode="External"/><Relationship Id="rId41" Type="http://schemas.openxmlformats.org/officeDocument/2006/relationships/hyperlink" Target="https://login.consultant.ru/link/?req=doc&amp;base=LAW&amp;n=477899&amp;dst=100031" TargetMode="External"/><Relationship Id="rId54" Type="http://schemas.openxmlformats.org/officeDocument/2006/relationships/hyperlink" Target="https://login.consultant.ru/link/?req=doc&amp;base=LAW&amp;n=403710&amp;dst=100012" TargetMode="External"/><Relationship Id="rId62" Type="http://schemas.openxmlformats.org/officeDocument/2006/relationships/hyperlink" Target="https://login.consultant.ru/link/?req=doc&amp;base=LAW&amp;n=473358&amp;dst=100111" TargetMode="External"/><Relationship Id="rId70" Type="http://schemas.openxmlformats.org/officeDocument/2006/relationships/hyperlink" Target="https://login.consultant.ru/link/?req=doc&amp;base=LAW&amp;n=482705&amp;dst=100324" TargetMode="External"/><Relationship Id="rId75" Type="http://schemas.openxmlformats.org/officeDocument/2006/relationships/hyperlink" Target="https://login.consultant.ru/link/?req=doc&amp;base=LAW&amp;n=491524&amp;dst=100061"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399543&amp;dst=100069" TargetMode="External"/><Relationship Id="rId15" Type="http://schemas.openxmlformats.org/officeDocument/2006/relationships/hyperlink" Target="https://login.consultant.ru/link/?req=doc&amp;base=LAW&amp;n=375830&amp;dst=100018" TargetMode="External"/><Relationship Id="rId23" Type="http://schemas.openxmlformats.org/officeDocument/2006/relationships/hyperlink" Target="https://login.consultant.ru/link/?req=doc&amp;base=LAW&amp;n=449489&amp;dst=100005" TargetMode="External"/><Relationship Id="rId28" Type="http://schemas.openxmlformats.org/officeDocument/2006/relationships/hyperlink" Target="https://login.consultant.ru/link/?req=doc&amp;base=LAW&amp;n=436864&amp;dst=100010" TargetMode="External"/><Relationship Id="rId36" Type="http://schemas.openxmlformats.org/officeDocument/2006/relationships/hyperlink" Target="https://login.consultant.ru/link/?req=doc&amp;base=LAW&amp;n=449161&amp;dst=100116" TargetMode="External"/><Relationship Id="rId49" Type="http://schemas.openxmlformats.org/officeDocument/2006/relationships/hyperlink" Target="https://login.consultant.ru/link/?req=doc&amp;base=LAW&amp;n=491524&amp;dst=101331" TargetMode="External"/><Relationship Id="rId57" Type="http://schemas.openxmlformats.org/officeDocument/2006/relationships/hyperlink" Target="https://login.consultant.ru/link/?req=doc&amp;base=LAW&amp;n=477899&amp;dst=100031" TargetMode="External"/><Relationship Id="rId10" Type="http://schemas.openxmlformats.org/officeDocument/2006/relationships/hyperlink" Target="https://login.consultant.ru/link/?req=doc&amp;base=LAW&amp;n=449489&amp;dst=100005" TargetMode="External"/><Relationship Id="rId31" Type="http://schemas.openxmlformats.org/officeDocument/2006/relationships/hyperlink" Target="https://login.consultant.ru/link/?req=doc&amp;base=LAW&amp;n=491524&amp;dst=102851" TargetMode="External"/><Relationship Id="rId44" Type="http://schemas.openxmlformats.org/officeDocument/2006/relationships/hyperlink" Target="https://login.consultant.ru/link/?req=doc&amp;base=LAW&amp;n=491524&amp;dst=100061" TargetMode="External"/><Relationship Id="rId52" Type="http://schemas.openxmlformats.org/officeDocument/2006/relationships/hyperlink" Target="https://login.consultant.ru/link/?req=doc&amp;base=LAW&amp;n=477899&amp;dst=100031" TargetMode="External"/><Relationship Id="rId60" Type="http://schemas.openxmlformats.org/officeDocument/2006/relationships/hyperlink" Target="https://login.consultant.ru/link/?req=doc&amp;base=STR&amp;n=17839" TargetMode="External"/><Relationship Id="rId65" Type="http://schemas.openxmlformats.org/officeDocument/2006/relationships/hyperlink" Target="https://login.consultant.ru/link/?req=doc&amp;base=LAW&amp;n=449489&amp;dst=100005" TargetMode="External"/><Relationship Id="rId73" Type="http://schemas.openxmlformats.org/officeDocument/2006/relationships/hyperlink" Target="https://login.consultant.ru/link/?req=doc&amp;base=LAW&amp;n=491524&amp;dst=100061" TargetMode="External"/><Relationship Id="rId78" Type="http://schemas.openxmlformats.org/officeDocument/2006/relationships/hyperlink" Target="https://login.consultant.ru/link/?req=doc&amp;base=LAW&amp;n=399543&amp;dst=100076" TargetMode="External"/><Relationship Id="rId81" Type="http://schemas.openxmlformats.org/officeDocument/2006/relationships/hyperlink" Target="https://login.consultant.ru/link/?req=doc&amp;base=LAW&amp;n=449161&amp;dst=1001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9161&amp;dst=100115" TargetMode="External"/><Relationship Id="rId13" Type="http://schemas.openxmlformats.org/officeDocument/2006/relationships/hyperlink" Target="https://login.consultant.ru/link/?req=doc&amp;base=LAW&amp;n=403710&amp;dst=100012" TargetMode="External"/><Relationship Id="rId18" Type="http://schemas.openxmlformats.org/officeDocument/2006/relationships/hyperlink" Target="https://login.consultant.ru/link/?req=doc&amp;base=LAW&amp;n=418144&amp;dst=100293" TargetMode="External"/><Relationship Id="rId39" Type="http://schemas.openxmlformats.org/officeDocument/2006/relationships/hyperlink" Target="https://login.consultant.ru/link/?req=doc&amp;base=LAW&amp;n=399543&amp;dst=100071" TargetMode="External"/><Relationship Id="rId34" Type="http://schemas.openxmlformats.org/officeDocument/2006/relationships/hyperlink" Target="https://login.consultant.ru/link/?req=doc&amp;base=LAW&amp;n=488315" TargetMode="External"/><Relationship Id="rId50" Type="http://schemas.openxmlformats.org/officeDocument/2006/relationships/hyperlink" Target="https://login.consultant.ru/link/?req=doc&amp;base=LAW&amp;n=477899&amp;dst=100031" TargetMode="External"/><Relationship Id="rId55" Type="http://schemas.openxmlformats.org/officeDocument/2006/relationships/hyperlink" Target="https://login.consultant.ru/link/?req=doc&amp;base=LAW&amp;n=436864&amp;dst=100011" TargetMode="External"/><Relationship Id="rId76" Type="http://schemas.openxmlformats.org/officeDocument/2006/relationships/hyperlink" Target="https://login.consultant.ru/link/?req=doc&amp;base=LAW&amp;n=490533&amp;dst=557" TargetMode="External"/><Relationship Id="rId7" Type="http://schemas.openxmlformats.org/officeDocument/2006/relationships/hyperlink" Target="https://login.consultant.ru/link/?req=doc&amp;base=LAW&amp;n=405686&amp;dst=100027" TargetMode="External"/><Relationship Id="rId71" Type="http://schemas.openxmlformats.org/officeDocument/2006/relationships/hyperlink" Target="https://login.consultant.ru/link/?req=doc&amp;base=LAW&amp;n=389035&amp;dst=100007" TargetMode="External"/><Relationship Id="rId2" Type="http://schemas.openxmlformats.org/officeDocument/2006/relationships/settings" Target="settings.xml"/><Relationship Id="rId29" Type="http://schemas.openxmlformats.org/officeDocument/2006/relationships/hyperlink" Target="https://login.consultant.ru/link/?req=doc&amp;base=LAW&amp;n=477899&amp;dst=821" TargetMode="External"/><Relationship Id="rId24" Type="http://schemas.openxmlformats.org/officeDocument/2006/relationships/hyperlink" Target="https://login.consultant.ru/link/?req=doc&amp;base=LAW&amp;n=473358&amp;dst=100103" TargetMode="External"/><Relationship Id="rId40" Type="http://schemas.openxmlformats.org/officeDocument/2006/relationships/hyperlink" Target="https://login.consultant.ru/link/?req=doc&amp;base=LAW&amp;n=399543&amp;dst=100073" TargetMode="External"/><Relationship Id="rId45" Type="http://schemas.openxmlformats.org/officeDocument/2006/relationships/hyperlink" Target="https://login.consultant.ru/link/?req=doc&amp;base=LAW&amp;n=473358&amp;dst=100107" TargetMode="External"/><Relationship Id="rId66" Type="http://schemas.openxmlformats.org/officeDocument/2006/relationships/hyperlink" Target="https://login.consultant.ru/link/?req=doc&amp;base=LAW&amp;n=405686&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13651</Words>
  <Characters>77811</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Заряев Дмитрий Владимирович</dc:creator>
  <cp:keywords/>
  <dc:description/>
  <cp:lastModifiedBy>Сгоннова Яна Анатольевна</cp:lastModifiedBy>
  <cp:revision>2</cp:revision>
  <dcterms:created xsi:type="dcterms:W3CDTF">2024-12-10T01:19:00Z</dcterms:created>
  <dcterms:modified xsi:type="dcterms:W3CDTF">2024-12-11T03:07:00Z</dcterms:modified>
</cp:coreProperties>
</file>